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852"/>
      </w:tblGrid>
      <w:tr w:rsidR="00E944DC" w:rsidRPr="007D263B" w:rsidTr="00E944DC">
        <w:tc>
          <w:tcPr>
            <w:tcW w:w="3261" w:type="dxa"/>
          </w:tcPr>
          <w:p w:rsidR="00E944DC" w:rsidRPr="007D263B" w:rsidRDefault="00E944DC" w:rsidP="00696651">
            <w:pPr>
              <w:spacing w:before="240"/>
              <w:jc w:val="center"/>
              <w:rPr>
                <w:rFonts w:ascii="Times New Roman Bold" w:hAnsi="Times New Roman Bold" w:hint="eastAsia"/>
                <w:b/>
                <w:caps/>
                <w:sz w:val="22"/>
                <w:szCs w:val="22"/>
              </w:rPr>
            </w:pPr>
            <w:r w:rsidRPr="007D263B">
              <w:rPr>
                <w:rFonts w:ascii="Times New Roman Bold" w:hAnsi="Times New Roman Bold"/>
                <w:b/>
                <w:caps/>
                <w:sz w:val="22"/>
                <w:szCs w:val="22"/>
              </w:rPr>
              <w:t>Ministry of Education and Training</w:t>
            </w:r>
          </w:p>
        </w:tc>
        <w:tc>
          <w:tcPr>
            <w:tcW w:w="2852" w:type="dxa"/>
          </w:tcPr>
          <w:p w:rsidR="00E944DC" w:rsidRPr="007D263B" w:rsidRDefault="00E944DC" w:rsidP="00696651">
            <w:pPr>
              <w:spacing w:before="240"/>
              <w:jc w:val="center"/>
              <w:rPr>
                <w:rFonts w:ascii="Times New Roman Bold" w:hAnsi="Times New Roman Bold" w:hint="eastAsia"/>
                <w:b/>
                <w:caps/>
                <w:sz w:val="22"/>
                <w:szCs w:val="22"/>
              </w:rPr>
            </w:pPr>
            <w:r w:rsidRPr="007D263B">
              <w:rPr>
                <w:rFonts w:ascii="Times New Roman Bold" w:hAnsi="Times New Roman Bold"/>
                <w:b/>
                <w:caps/>
                <w:sz w:val="22"/>
                <w:szCs w:val="22"/>
              </w:rPr>
              <w:t>Ministry of Health</w:t>
            </w:r>
          </w:p>
        </w:tc>
      </w:tr>
    </w:tbl>
    <w:p w:rsidR="00E944DC" w:rsidRPr="007D263B" w:rsidRDefault="00E944DC" w:rsidP="00696651">
      <w:pPr>
        <w:spacing w:before="240"/>
        <w:jc w:val="center"/>
        <w:rPr>
          <w:rFonts w:ascii="Times New Roman Bold" w:hAnsi="Times New Roman Bold"/>
          <w:b/>
          <w:caps/>
          <w:sz w:val="22"/>
          <w:szCs w:val="22"/>
        </w:rPr>
      </w:pPr>
    </w:p>
    <w:p w:rsidR="00BA701D" w:rsidRPr="007D263B" w:rsidRDefault="00BA701D" w:rsidP="00221CFF">
      <w:pPr>
        <w:tabs>
          <w:tab w:val="left" w:pos="851"/>
        </w:tabs>
        <w:jc w:val="center"/>
        <w:rPr>
          <w:rFonts w:ascii="Times New Roman Bold" w:hAnsi="Times New Roman Bold"/>
          <w:b/>
          <w:caps/>
          <w:sz w:val="22"/>
          <w:szCs w:val="28"/>
        </w:rPr>
      </w:pPr>
      <w:r w:rsidRPr="007D263B">
        <w:rPr>
          <w:rFonts w:ascii="Times New Roman Bold" w:hAnsi="Times New Roman Bold"/>
          <w:b/>
          <w:bCs/>
          <w:caps/>
          <w:sz w:val="22"/>
          <w:szCs w:val="28"/>
        </w:rPr>
        <w:t>National Institute of Nutrition</w:t>
      </w:r>
      <w:r w:rsidRPr="007D263B">
        <w:rPr>
          <w:rFonts w:ascii="Times New Roman Bold" w:hAnsi="Times New Roman Bold"/>
          <w:b/>
          <w:caps/>
          <w:sz w:val="22"/>
          <w:szCs w:val="28"/>
        </w:rPr>
        <w:t xml:space="preserve"> </w:t>
      </w:r>
    </w:p>
    <w:p w:rsidR="00221CFF" w:rsidRPr="007D263B" w:rsidRDefault="00221CFF" w:rsidP="00221CFF">
      <w:pPr>
        <w:tabs>
          <w:tab w:val="left" w:pos="851"/>
        </w:tabs>
        <w:jc w:val="center"/>
        <w:rPr>
          <w:i/>
          <w:sz w:val="26"/>
          <w:szCs w:val="26"/>
        </w:rPr>
      </w:pPr>
      <w:r w:rsidRPr="007D263B">
        <w:rPr>
          <w:noProof/>
          <w:sz w:val="26"/>
          <w:szCs w:val="26"/>
        </w:rPr>
        <w:drawing>
          <wp:inline distT="0" distB="0" distL="0" distR="0" wp14:anchorId="1370B38F" wp14:editId="65A52F64">
            <wp:extent cx="542925" cy="742950"/>
            <wp:effectExtent l="0" t="0" r="9525" b="0"/>
            <wp:docPr id="67" name="Picture 3" descr="Description: C:\Users\Win7\Downloads\v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Users\Win7\Downloads\vd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742950"/>
                    </a:xfrm>
                    <a:prstGeom prst="rect">
                      <a:avLst/>
                    </a:prstGeom>
                    <a:noFill/>
                    <a:ln>
                      <a:noFill/>
                    </a:ln>
                  </pic:spPr>
                </pic:pic>
              </a:graphicData>
            </a:graphic>
          </wp:inline>
        </w:drawing>
      </w:r>
    </w:p>
    <w:p w:rsidR="00221CFF" w:rsidRPr="007D263B" w:rsidRDefault="00221CFF" w:rsidP="00221CFF">
      <w:pPr>
        <w:tabs>
          <w:tab w:val="left" w:pos="851"/>
        </w:tabs>
        <w:jc w:val="center"/>
        <w:rPr>
          <w:b/>
          <w:sz w:val="26"/>
          <w:szCs w:val="26"/>
        </w:rPr>
      </w:pPr>
    </w:p>
    <w:p w:rsidR="00221CFF" w:rsidRPr="007D263B" w:rsidRDefault="00221CFF" w:rsidP="00221CFF">
      <w:pPr>
        <w:tabs>
          <w:tab w:val="left" w:pos="851"/>
        </w:tabs>
        <w:jc w:val="center"/>
        <w:rPr>
          <w:b/>
          <w:sz w:val="26"/>
          <w:szCs w:val="26"/>
        </w:rPr>
      </w:pPr>
    </w:p>
    <w:p w:rsidR="00221CFF" w:rsidRPr="007D263B" w:rsidRDefault="00221CFF" w:rsidP="00221CFF">
      <w:pPr>
        <w:tabs>
          <w:tab w:val="left" w:pos="851"/>
        </w:tabs>
        <w:jc w:val="center"/>
        <w:rPr>
          <w:b/>
          <w:sz w:val="26"/>
          <w:szCs w:val="26"/>
        </w:rPr>
      </w:pPr>
    </w:p>
    <w:p w:rsidR="00221CFF" w:rsidRPr="007D263B" w:rsidRDefault="00E944DC" w:rsidP="00221CFF">
      <w:pPr>
        <w:tabs>
          <w:tab w:val="left" w:pos="851"/>
        </w:tabs>
        <w:jc w:val="center"/>
      </w:pPr>
      <w:r w:rsidRPr="007D263B">
        <w:rPr>
          <w:b/>
        </w:rPr>
        <w:t>PHAN TIE</w:t>
      </w:r>
      <w:r w:rsidR="00221CFF" w:rsidRPr="007D263B">
        <w:rPr>
          <w:b/>
        </w:rPr>
        <w:t>N HO</w:t>
      </w:r>
      <w:r w:rsidRPr="007D263B">
        <w:rPr>
          <w:b/>
        </w:rPr>
        <w:t>A</w:t>
      </w:r>
      <w:r w:rsidR="00221CFF" w:rsidRPr="007D263B">
        <w:rPr>
          <w:b/>
        </w:rPr>
        <w:t>NG</w:t>
      </w:r>
    </w:p>
    <w:p w:rsidR="00221CFF" w:rsidRPr="007D263B" w:rsidRDefault="00221CFF" w:rsidP="00221CFF">
      <w:pPr>
        <w:tabs>
          <w:tab w:val="left" w:pos="851"/>
        </w:tabs>
        <w:rPr>
          <w:sz w:val="18"/>
          <w:szCs w:val="32"/>
        </w:rPr>
      </w:pPr>
      <w:r w:rsidRPr="007D263B">
        <w:rPr>
          <w:sz w:val="18"/>
          <w:szCs w:val="32"/>
        </w:rPr>
        <w:t xml:space="preserve"> </w:t>
      </w:r>
    </w:p>
    <w:p w:rsidR="00221CFF" w:rsidRPr="007D263B" w:rsidRDefault="00221CFF" w:rsidP="00221CFF">
      <w:pPr>
        <w:tabs>
          <w:tab w:val="left" w:pos="851"/>
        </w:tabs>
        <w:rPr>
          <w:sz w:val="12"/>
          <w:szCs w:val="26"/>
        </w:rPr>
      </w:pPr>
    </w:p>
    <w:p w:rsidR="00221CFF" w:rsidRPr="007D263B" w:rsidRDefault="00221CFF" w:rsidP="00221CFF">
      <w:pPr>
        <w:tabs>
          <w:tab w:val="left" w:pos="851"/>
        </w:tabs>
        <w:rPr>
          <w:b/>
          <w:sz w:val="12"/>
          <w:szCs w:val="26"/>
        </w:rPr>
      </w:pPr>
    </w:p>
    <w:p w:rsidR="00221CFF" w:rsidRPr="007D263B" w:rsidRDefault="00E944DC" w:rsidP="00EA7AB0">
      <w:pPr>
        <w:tabs>
          <w:tab w:val="left" w:pos="851"/>
        </w:tabs>
        <w:spacing w:line="300" w:lineRule="exact"/>
        <w:jc w:val="center"/>
        <w:rPr>
          <w:b/>
          <w:bCs/>
          <w:sz w:val="26"/>
          <w:szCs w:val="26"/>
        </w:rPr>
      </w:pPr>
      <w:r w:rsidRPr="007D263B">
        <w:rPr>
          <w:rFonts w:ascii="Times New Roman Bold" w:hAnsi="Times New Roman Bold"/>
          <w:b/>
          <w:caps/>
          <w:sz w:val="26"/>
          <w:szCs w:val="26"/>
        </w:rPr>
        <w:t>Assessment of Nutritional Status and the results of Iron and Zinc supplementation in Children aged 1-3 years with Low Nutritional Status in Some Northern Provinces</w:t>
      </w:r>
      <w:r w:rsidR="00221CFF" w:rsidRPr="007D263B">
        <w:rPr>
          <w:b/>
          <w:sz w:val="26"/>
          <w:szCs w:val="26"/>
        </w:rPr>
        <w:t xml:space="preserve"> (2017 – 2020) </w:t>
      </w:r>
    </w:p>
    <w:p w:rsidR="007E34A8" w:rsidRPr="007D263B" w:rsidRDefault="007E34A8" w:rsidP="007E34A8">
      <w:pPr>
        <w:jc w:val="center"/>
        <w:rPr>
          <w:sz w:val="22"/>
          <w:szCs w:val="22"/>
        </w:rPr>
      </w:pPr>
    </w:p>
    <w:p w:rsidR="007E34A8" w:rsidRPr="007D263B" w:rsidRDefault="007E34A8" w:rsidP="007E34A8">
      <w:pPr>
        <w:rPr>
          <w:sz w:val="22"/>
          <w:szCs w:val="22"/>
        </w:rPr>
      </w:pPr>
    </w:p>
    <w:p w:rsidR="007E34A8" w:rsidRPr="007D263B" w:rsidRDefault="007E34A8" w:rsidP="007E34A8">
      <w:pPr>
        <w:rPr>
          <w:sz w:val="22"/>
          <w:szCs w:val="22"/>
        </w:rPr>
      </w:pPr>
    </w:p>
    <w:p w:rsidR="00EA7AB0" w:rsidRPr="007D263B" w:rsidRDefault="00EA7AB0" w:rsidP="007E34A8">
      <w:pPr>
        <w:rPr>
          <w:sz w:val="22"/>
          <w:szCs w:val="22"/>
        </w:rPr>
      </w:pPr>
    </w:p>
    <w:p w:rsidR="00E944DC" w:rsidRPr="007D263B" w:rsidRDefault="00E944DC" w:rsidP="00E944DC">
      <w:pPr>
        <w:rPr>
          <w:b/>
          <w:bCs/>
          <w:sz w:val="22"/>
          <w:szCs w:val="22"/>
        </w:rPr>
      </w:pPr>
      <w:r w:rsidRPr="007D263B">
        <w:rPr>
          <w:b/>
          <w:bCs/>
          <w:sz w:val="22"/>
          <w:szCs w:val="22"/>
          <w:lang w:val="en"/>
        </w:rPr>
        <w:t>Specialization: Nutrition</w:t>
      </w:r>
    </w:p>
    <w:p w:rsidR="00E944DC" w:rsidRPr="007D263B" w:rsidRDefault="00E944DC" w:rsidP="00E944DC">
      <w:pPr>
        <w:rPr>
          <w:b/>
          <w:bCs/>
          <w:sz w:val="22"/>
          <w:szCs w:val="22"/>
        </w:rPr>
      </w:pPr>
      <w:r w:rsidRPr="007D263B">
        <w:rPr>
          <w:b/>
          <w:sz w:val="22"/>
          <w:szCs w:val="22"/>
        </w:rPr>
        <w:t>Code</w:t>
      </w:r>
      <w:r w:rsidRPr="007D263B">
        <w:rPr>
          <w:b/>
          <w:bCs/>
          <w:sz w:val="22"/>
          <w:szCs w:val="22"/>
        </w:rPr>
        <w:t>: 9720401</w:t>
      </w:r>
    </w:p>
    <w:p w:rsidR="002966AE" w:rsidRPr="007D263B" w:rsidRDefault="002966AE" w:rsidP="002966AE">
      <w:pPr>
        <w:rPr>
          <w:sz w:val="22"/>
          <w:szCs w:val="22"/>
          <w:lang w:val="de-DE"/>
        </w:rPr>
      </w:pPr>
    </w:p>
    <w:p w:rsidR="007E34A8" w:rsidRPr="007D263B" w:rsidRDefault="007E34A8" w:rsidP="00E944DC">
      <w:pPr>
        <w:jc w:val="center"/>
        <w:rPr>
          <w:sz w:val="22"/>
          <w:szCs w:val="22"/>
        </w:rPr>
      </w:pPr>
    </w:p>
    <w:p w:rsidR="00E944DC" w:rsidRPr="007D263B" w:rsidRDefault="00E944DC" w:rsidP="00E944DC">
      <w:pPr>
        <w:jc w:val="center"/>
        <w:rPr>
          <w:sz w:val="22"/>
          <w:szCs w:val="22"/>
        </w:rPr>
      </w:pPr>
    </w:p>
    <w:p w:rsidR="00E944DC" w:rsidRPr="007D263B" w:rsidRDefault="00E944DC" w:rsidP="00E944DC">
      <w:pPr>
        <w:jc w:val="center"/>
        <w:rPr>
          <w:b/>
          <w:bCs/>
          <w:szCs w:val="22"/>
        </w:rPr>
      </w:pPr>
      <w:r w:rsidRPr="007D263B">
        <w:rPr>
          <w:b/>
          <w:bCs/>
          <w:szCs w:val="22"/>
          <w:lang w:val="en"/>
        </w:rPr>
        <w:t>SUMMARY OF DOCTORAL DISSERTATION</w:t>
      </w:r>
    </w:p>
    <w:p w:rsidR="007E34A8" w:rsidRPr="007D263B" w:rsidRDefault="007E34A8" w:rsidP="007E34A8">
      <w:pPr>
        <w:rPr>
          <w:sz w:val="22"/>
          <w:szCs w:val="22"/>
        </w:rPr>
      </w:pPr>
    </w:p>
    <w:p w:rsidR="00EA7AB0" w:rsidRPr="007D263B" w:rsidRDefault="00EA7AB0" w:rsidP="007E34A8">
      <w:pPr>
        <w:rPr>
          <w:sz w:val="22"/>
          <w:szCs w:val="22"/>
        </w:rPr>
      </w:pPr>
    </w:p>
    <w:p w:rsidR="007E34A8" w:rsidRPr="007D263B" w:rsidRDefault="007E34A8" w:rsidP="007E34A8">
      <w:pPr>
        <w:rPr>
          <w:b/>
          <w:sz w:val="22"/>
          <w:szCs w:val="22"/>
        </w:rPr>
      </w:pPr>
    </w:p>
    <w:p w:rsidR="007E34A8" w:rsidRPr="007D263B" w:rsidRDefault="007E34A8" w:rsidP="007E34A8">
      <w:pPr>
        <w:rPr>
          <w:sz w:val="22"/>
          <w:szCs w:val="22"/>
        </w:rPr>
      </w:pPr>
    </w:p>
    <w:p w:rsidR="007E34A8" w:rsidRPr="007D263B" w:rsidRDefault="00CA2D4B" w:rsidP="007E34A8">
      <w:pPr>
        <w:jc w:val="center"/>
        <w:rPr>
          <w:sz w:val="22"/>
          <w:szCs w:val="22"/>
        </w:rPr>
        <w:sectPr w:rsidR="007E34A8" w:rsidRPr="007D263B" w:rsidSect="007E34A8">
          <w:headerReference w:type="even" r:id="rId9"/>
          <w:headerReference w:type="default" r:id="rId10"/>
          <w:footerReference w:type="even" r:id="rId11"/>
          <w:footerReference w:type="default" r:id="rId12"/>
          <w:pgSz w:w="8391" w:h="11907" w:code="11"/>
          <w:pgMar w:top="1134" w:right="1134" w:bottom="1134" w:left="1134" w:header="720" w:footer="720" w:gutter="0"/>
          <w:pgBorders w:zOrder="back">
            <w:top w:val="twistedLines1" w:sz="18" w:space="1" w:color="auto"/>
            <w:left w:val="twistedLines1" w:sz="18" w:space="4" w:color="auto"/>
            <w:bottom w:val="twistedLines1" w:sz="18" w:space="1" w:color="auto"/>
            <w:right w:val="twistedLines1" w:sz="18" w:space="4" w:color="auto"/>
          </w:pgBorders>
          <w:cols w:space="720"/>
          <w:docGrid w:linePitch="360"/>
        </w:sectPr>
      </w:pPr>
      <w:r w:rsidRPr="007D263B">
        <w:rPr>
          <w:sz w:val="22"/>
          <w:szCs w:val="22"/>
        </w:rPr>
        <w:t>H</w:t>
      </w:r>
      <w:r w:rsidR="00E944DC" w:rsidRPr="007D263B">
        <w:rPr>
          <w:sz w:val="22"/>
          <w:szCs w:val="22"/>
        </w:rPr>
        <w:t>a</w:t>
      </w:r>
      <w:r w:rsidRPr="007D263B">
        <w:rPr>
          <w:sz w:val="22"/>
          <w:szCs w:val="22"/>
        </w:rPr>
        <w:t xml:space="preserve"> </w:t>
      </w:r>
      <w:proofErr w:type="spellStart"/>
      <w:r w:rsidRPr="007D263B">
        <w:rPr>
          <w:sz w:val="22"/>
          <w:szCs w:val="22"/>
        </w:rPr>
        <w:t>N</w:t>
      </w:r>
      <w:r w:rsidR="00E944DC" w:rsidRPr="007D263B">
        <w:rPr>
          <w:sz w:val="22"/>
          <w:szCs w:val="22"/>
        </w:rPr>
        <w:t>o</w:t>
      </w:r>
      <w:r w:rsidRPr="007D263B">
        <w:rPr>
          <w:sz w:val="22"/>
          <w:szCs w:val="22"/>
        </w:rPr>
        <w:t>i</w:t>
      </w:r>
      <w:proofErr w:type="spellEnd"/>
      <w:r w:rsidRPr="007D263B">
        <w:rPr>
          <w:sz w:val="22"/>
          <w:szCs w:val="22"/>
        </w:rPr>
        <w:t xml:space="preserve"> - </w:t>
      </w:r>
      <w:r w:rsidR="00221CFF" w:rsidRPr="007D263B">
        <w:rPr>
          <w:sz w:val="22"/>
          <w:szCs w:val="22"/>
        </w:rPr>
        <w:t>2023</w:t>
      </w:r>
    </w:p>
    <w:p w:rsidR="00E944DC" w:rsidRPr="007D263B" w:rsidRDefault="00314E3C" w:rsidP="00E944DC">
      <w:pPr>
        <w:jc w:val="center"/>
        <w:rPr>
          <w:b/>
          <w:sz w:val="22"/>
          <w:szCs w:val="22"/>
        </w:rPr>
      </w:pPr>
      <w:r w:rsidRPr="007D263B">
        <w:rPr>
          <w:b/>
          <w:noProof/>
          <w:sz w:val="22"/>
          <w:szCs w:val="22"/>
        </w:rPr>
        <w:lastRenderedPageBreak/>
        <mc:AlternateContent>
          <mc:Choice Requires="wps">
            <w:drawing>
              <wp:anchor distT="0" distB="0" distL="114300" distR="114300" simplePos="0" relativeHeight="251768832" behindDoc="0" locked="0" layoutInCell="1" allowOverlap="1" wp14:anchorId="1DFDB57E" wp14:editId="292876FF">
                <wp:simplePos x="0" y="0"/>
                <wp:positionH relativeFrom="column">
                  <wp:posOffset>-262890</wp:posOffset>
                </wp:positionH>
                <wp:positionV relativeFrom="paragraph">
                  <wp:posOffset>-80010</wp:posOffset>
                </wp:positionV>
                <wp:extent cx="4419600" cy="6253480"/>
                <wp:effectExtent l="0" t="0" r="19050" b="13970"/>
                <wp:wrapNone/>
                <wp:docPr id="23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19600" cy="625348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80FD8B7" id="Rectangle 8" o:spid="_x0000_s1026" style="position:absolute;margin-left:-20.7pt;margin-top:-6.3pt;width:348pt;height:492.4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" filled="f" strokecolor="black [3213]" strokeweight="1pt">
                <v:path arrowok="t"/>
              </v:rect>
            </w:pict>
          </mc:Fallback>
        </mc:AlternateContent>
      </w:r>
      <w:r w:rsidR="00E944DC" w:rsidRPr="007D263B">
        <w:rPr>
          <w:b/>
          <w:sz w:val="22"/>
          <w:szCs w:val="22"/>
        </w:rPr>
        <w:t>THIS WORK WAS COMPLETED AT</w:t>
      </w:r>
    </w:p>
    <w:p w:rsidR="007E34A8" w:rsidRPr="007D263B" w:rsidRDefault="00E944DC" w:rsidP="00E944DC">
      <w:pPr>
        <w:jc w:val="center"/>
        <w:rPr>
          <w:b/>
          <w:sz w:val="22"/>
          <w:szCs w:val="22"/>
        </w:rPr>
      </w:pPr>
      <w:r w:rsidRPr="007D263B">
        <w:rPr>
          <w:b/>
          <w:sz w:val="22"/>
          <w:szCs w:val="22"/>
        </w:rPr>
        <w:t>INSTITUTE OF NUTRITION</w:t>
      </w:r>
    </w:p>
    <w:p w:rsidR="007E34A8" w:rsidRPr="007D263B" w:rsidRDefault="007E34A8" w:rsidP="007E34A8">
      <w:pPr>
        <w:jc w:val="center"/>
        <w:rPr>
          <w:b/>
          <w:sz w:val="22"/>
          <w:szCs w:val="22"/>
        </w:rPr>
      </w:pPr>
    </w:p>
    <w:p w:rsidR="007E34A8" w:rsidRPr="007D263B" w:rsidRDefault="007E34A8" w:rsidP="007E34A8">
      <w:pPr>
        <w:jc w:val="center"/>
        <w:rPr>
          <w:b/>
          <w:sz w:val="22"/>
          <w:szCs w:val="22"/>
        </w:rPr>
      </w:pPr>
    </w:p>
    <w:p w:rsidR="007E34A8" w:rsidRPr="007D263B" w:rsidRDefault="007E34A8" w:rsidP="007E34A8">
      <w:pPr>
        <w:jc w:val="center"/>
        <w:rPr>
          <w:b/>
          <w:sz w:val="22"/>
          <w:szCs w:val="22"/>
        </w:rPr>
      </w:pPr>
    </w:p>
    <w:p w:rsidR="007E34A8" w:rsidRPr="007D263B" w:rsidRDefault="007E34A8" w:rsidP="007E34A8">
      <w:pPr>
        <w:jc w:val="center"/>
        <w:rPr>
          <w:b/>
          <w:sz w:val="22"/>
          <w:szCs w:val="22"/>
        </w:rPr>
      </w:pPr>
    </w:p>
    <w:p w:rsidR="007E34A8" w:rsidRPr="007D263B" w:rsidRDefault="007E34A8" w:rsidP="007E34A8">
      <w:pPr>
        <w:jc w:val="center"/>
        <w:rPr>
          <w:b/>
          <w:sz w:val="22"/>
          <w:szCs w:val="22"/>
        </w:rPr>
      </w:pPr>
    </w:p>
    <w:p w:rsidR="00961938" w:rsidRPr="007D263B" w:rsidRDefault="00E944DC" w:rsidP="006D257D">
      <w:pPr>
        <w:spacing w:line="276" w:lineRule="auto"/>
        <w:jc w:val="both"/>
        <w:rPr>
          <w:b/>
          <w:sz w:val="22"/>
          <w:szCs w:val="22"/>
        </w:rPr>
      </w:pPr>
      <w:r w:rsidRPr="007D263B">
        <w:rPr>
          <w:b/>
          <w:sz w:val="22"/>
          <w:szCs w:val="22"/>
        </w:rPr>
        <w:t>Scientific guides</w:t>
      </w:r>
      <w:r w:rsidRPr="007D263B">
        <w:rPr>
          <w:b/>
          <w:sz w:val="22"/>
          <w:szCs w:val="22"/>
          <w:lang w:val="it-IT"/>
        </w:rPr>
        <w:t>:</w:t>
      </w:r>
      <w:r w:rsidR="0072311C" w:rsidRPr="007D263B">
        <w:rPr>
          <w:b/>
          <w:sz w:val="22"/>
          <w:szCs w:val="22"/>
        </w:rPr>
        <w:t xml:space="preserve"> </w:t>
      </w:r>
      <w:r w:rsidR="0079253C" w:rsidRPr="007D263B">
        <w:rPr>
          <w:b/>
          <w:sz w:val="22"/>
          <w:szCs w:val="22"/>
        </w:rPr>
        <w:tab/>
      </w:r>
    </w:p>
    <w:p w:rsidR="00221CFF" w:rsidRPr="007D263B" w:rsidRDefault="00E944DC" w:rsidP="006D257D">
      <w:pPr>
        <w:pStyle w:val="ListParagraph"/>
        <w:numPr>
          <w:ilvl w:val="0"/>
          <w:numId w:val="1"/>
        </w:numPr>
        <w:spacing w:line="276" w:lineRule="auto"/>
        <w:ind w:left="714" w:hanging="357"/>
        <w:rPr>
          <w:b/>
          <w:sz w:val="22"/>
          <w:szCs w:val="22"/>
          <w:lang w:val="fr-FR"/>
        </w:rPr>
      </w:pPr>
      <w:proofErr w:type="spellStart"/>
      <w:r w:rsidRPr="007D263B">
        <w:rPr>
          <w:b/>
          <w:sz w:val="22"/>
          <w:szCs w:val="22"/>
          <w:lang w:val="fr-FR"/>
        </w:rPr>
        <w:t>Associate</w:t>
      </w:r>
      <w:proofErr w:type="spellEnd"/>
      <w:r w:rsidRPr="007D263B">
        <w:rPr>
          <w:b/>
          <w:sz w:val="22"/>
          <w:szCs w:val="22"/>
          <w:lang w:val="fr-FR"/>
        </w:rPr>
        <w:t xml:space="preserve"> Dr.</w:t>
      </w:r>
      <w:r w:rsidR="00221CFF" w:rsidRPr="007D263B">
        <w:rPr>
          <w:b/>
          <w:sz w:val="22"/>
          <w:szCs w:val="22"/>
          <w:lang w:val="fr-FR"/>
        </w:rPr>
        <w:t xml:space="preserve"> </w:t>
      </w:r>
      <w:r w:rsidRPr="007D263B">
        <w:rPr>
          <w:b/>
          <w:sz w:val="22"/>
          <w:szCs w:val="22"/>
          <w:lang w:val="fr-FR"/>
        </w:rPr>
        <w:t>NGUYEN QUANG DUNG</w:t>
      </w:r>
    </w:p>
    <w:p w:rsidR="0072311C" w:rsidRPr="007D263B" w:rsidRDefault="00E944DC" w:rsidP="006D257D">
      <w:pPr>
        <w:pStyle w:val="ListParagraph"/>
        <w:numPr>
          <w:ilvl w:val="0"/>
          <w:numId w:val="1"/>
        </w:numPr>
        <w:spacing w:line="276" w:lineRule="auto"/>
        <w:ind w:left="714" w:hanging="357"/>
        <w:rPr>
          <w:b/>
          <w:sz w:val="22"/>
          <w:szCs w:val="22"/>
        </w:rPr>
      </w:pPr>
      <w:r w:rsidRPr="007D263B">
        <w:rPr>
          <w:b/>
          <w:bCs/>
          <w:sz w:val="22"/>
          <w:szCs w:val="22"/>
          <w:lang w:val="en"/>
        </w:rPr>
        <w:t>Associate Dr.</w:t>
      </w:r>
      <w:r w:rsidR="00221CFF" w:rsidRPr="007D263B">
        <w:rPr>
          <w:b/>
          <w:bCs/>
          <w:sz w:val="22"/>
          <w:szCs w:val="22"/>
        </w:rPr>
        <w:t xml:space="preserve"> </w:t>
      </w:r>
      <w:r w:rsidRPr="007D263B">
        <w:rPr>
          <w:b/>
          <w:bCs/>
          <w:sz w:val="22"/>
          <w:szCs w:val="22"/>
        </w:rPr>
        <w:t>TRAN THUY NGA</w:t>
      </w:r>
    </w:p>
    <w:p w:rsidR="007465C7" w:rsidRPr="007D263B" w:rsidRDefault="007465C7" w:rsidP="007465C7">
      <w:pPr>
        <w:rPr>
          <w:b/>
          <w:sz w:val="22"/>
          <w:szCs w:val="22"/>
        </w:rPr>
      </w:pPr>
    </w:p>
    <w:p w:rsidR="007465C7" w:rsidRPr="007D263B" w:rsidRDefault="007465C7" w:rsidP="007465C7">
      <w:pPr>
        <w:rPr>
          <w:b/>
          <w:sz w:val="22"/>
          <w:szCs w:val="22"/>
        </w:rPr>
      </w:pPr>
    </w:p>
    <w:p w:rsidR="007465C7" w:rsidRPr="007D263B" w:rsidRDefault="007465C7" w:rsidP="007465C7">
      <w:pPr>
        <w:rPr>
          <w:b/>
          <w:sz w:val="22"/>
          <w:szCs w:val="22"/>
        </w:rPr>
      </w:pPr>
    </w:p>
    <w:p w:rsidR="007465C7" w:rsidRPr="007D263B" w:rsidRDefault="00E944DC" w:rsidP="00EA7AB0">
      <w:pPr>
        <w:spacing w:line="276" w:lineRule="auto"/>
        <w:rPr>
          <w:b/>
          <w:sz w:val="22"/>
          <w:szCs w:val="22"/>
        </w:rPr>
      </w:pPr>
      <w:r w:rsidRPr="007D263B">
        <w:rPr>
          <w:b/>
          <w:sz w:val="22"/>
          <w:szCs w:val="22"/>
        </w:rPr>
        <w:t>Reviewer</w:t>
      </w:r>
      <w:r w:rsidR="007465C7" w:rsidRPr="007D263B">
        <w:rPr>
          <w:b/>
          <w:sz w:val="22"/>
          <w:szCs w:val="22"/>
        </w:rPr>
        <w:t xml:space="preserve"> 1:</w:t>
      </w:r>
      <w:r w:rsidR="004166CB" w:rsidRPr="007D263B">
        <w:rPr>
          <w:b/>
          <w:sz w:val="22"/>
          <w:szCs w:val="22"/>
        </w:rPr>
        <w:t xml:space="preserve"> </w:t>
      </w:r>
    </w:p>
    <w:p w:rsidR="007465C7" w:rsidRPr="007D263B" w:rsidRDefault="00E944DC" w:rsidP="00EA7AB0">
      <w:pPr>
        <w:spacing w:line="276" w:lineRule="auto"/>
        <w:rPr>
          <w:b/>
          <w:sz w:val="22"/>
          <w:szCs w:val="22"/>
        </w:rPr>
      </w:pPr>
      <w:r w:rsidRPr="007D263B">
        <w:rPr>
          <w:b/>
          <w:sz w:val="22"/>
          <w:szCs w:val="22"/>
        </w:rPr>
        <w:t>Reviewer</w:t>
      </w:r>
      <w:r w:rsidR="007465C7" w:rsidRPr="007D263B">
        <w:rPr>
          <w:b/>
          <w:sz w:val="22"/>
          <w:szCs w:val="22"/>
        </w:rPr>
        <w:t xml:space="preserve"> 2:</w:t>
      </w:r>
      <w:r w:rsidR="004166CB" w:rsidRPr="007D263B">
        <w:rPr>
          <w:b/>
          <w:sz w:val="22"/>
          <w:szCs w:val="22"/>
        </w:rPr>
        <w:t xml:space="preserve"> </w:t>
      </w:r>
    </w:p>
    <w:p w:rsidR="00DF7DF8" w:rsidRPr="007D263B" w:rsidRDefault="00E944DC" w:rsidP="00EA7AB0">
      <w:pPr>
        <w:spacing w:line="276" w:lineRule="auto"/>
        <w:rPr>
          <w:b/>
          <w:sz w:val="22"/>
          <w:szCs w:val="22"/>
        </w:rPr>
      </w:pPr>
      <w:r w:rsidRPr="007D263B">
        <w:rPr>
          <w:b/>
          <w:sz w:val="22"/>
          <w:szCs w:val="22"/>
        </w:rPr>
        <w:t>Reviewer</w:t>
      </w:r>
      <w:r w:rsidR="007465C7" w:rsidRPr="007D263B">
        <w:rPr>
          <w:b/>
          <w:sz w:val="22"/>
          <w:szCs w:val="22"/>
        </w:rPr>
        <w:t xml:space="preserve"> 3:</w:t>
      </w:r>
      <w:r w:rsidR="004166CB" w:rsidRPr="007D263B">
        <w:rPr>
          <w:b/>
          <w:sz w:val="22"/>
          <w:szCs w:val="22"/>
        </w:rPr>
        <w:t xml:space="preserve"> </w:t>
      </w:r>
    </w:p>
    <w:p w:rsidR="007465C7" w:rsidRPr="007D263B" w:rsidRDefault="007465C7" w:rsidP="00EA7AB0">
      <w:pPr>
        <w:spacing w:line="276" w:lineRule="auto"/>
        <w:rPr>
          <w:b/>
          <w:sz w:val="22"/>
          <w:szCs w:val="22"/>
        </w:rPr>
      </w:pPr>
    </w:p>
    <w:p w:rsidR="00EA7AB0" w:rsidRPr="007D263B" w:rsidRDefault="00EA7AB0" w:rsidP="00EA7AB0">
      <w:pPr>
        <w:spacing w:line="276" w:lineRule="auto"/>
        <w:rPr>
          <w:b/>
          <w:sz w:val="22"/>
          <w:szCs w:val="22"/>
        </w:rPr>
      </w:pPr>
    </w:p>
    <w:p w:rsidR="00EA7AB0" w:rsidRPr="007D263B" w:rsidRDefault="00EA7AB0" w:rsidP="00EA7AB0">
      <w:pPr>
        <w:spacing w:line="276" w:lineRule="auto"/>
        <w:rPr>
          <w:b/>
          <w:sz w:val="22"/>
          <w:szCs w:val="22"/>
        </w:rPr>
      </w:pPr>
    </w:p>
    <w:p w:rsidR="00E944DC" w:rsidRPr="007D263B" w:rsidRDefault="00E944DC" w:rsidP="00BA701D">
      <w:pPr>
        <w:jc w:val="both"/>
        <w:rPr>
          <w:b/>
          <w:bCs/>
          <w:sz w:val="22"/>
          <w:szCs w:val="22"/>
        </w:rPr>
      </w:pPr>
      <w:r w:rsidRPr="007D263B">
        <w:rPr>
          <w:b/>
          <w:bCs/>
          <w:sz w:val="22"/>
          <w:szCs w:val="22"/>
        </w:rPr>
        <w:t>The thesis will be defended at the Institute-level doctoral thesis grading committee at the National Institute of Nutrition</w:t>
      </w:r>
    </w:p>
    <w:p w:rsidR="00E944DC" w:rsidRPr="007D263B" w:rsidRDefault="00E944DC" w:rsidP="00BA701D">
      <w:pPr>
        <w:jc w:val="both"/>
        <w:rPr>
          <w:b/>
          <w:bCs/>
          <w:sz w:val="22"/>
          <w:szCs w:val="22"/>
          <w:lang w:val="it-IT"/>
        </w:rPr>
      </w:pPr>
      <w:r w:rsidRPr="007D263B">
        <w:rPr>
          <w:b/>
          <w:bCs/>
          <w:sz w:val="22"/>
          <w:szCs w:val="22"/>
        </w:rPr>
        <w:t>At the hour, day, month, year</w:t>
      </w:r>
    </w:p>
    <w:p w:rsidR="00E944DC" w:rsidRPr="007D263B" w:rsidRDefault="00E944DC" w:rsidP="00BA701D">
      <w:pPr>
        <w:jc w:val="both"/>
        <w:rPr>
          <w:b/>
          <w:bCs/>
          <w:sz w:val="22"/>
          <w:szCs w:val="22"/>
          <w:lang w:val="it-IT"/>
        </w:rPr>
      </w:pPr>
    </w:p>
    <w:p w:rsidR="00E944DC" w:rsidRPr="007D263B" w:rsidRDefault="00E944DC" w:rsidP="00BA701D">
      <w:pPr>
        <w:jc w:val="both"/>
        <w:rPr>
          <w:b/>
          <w:sz w:val="22"/>
          <w:szCs w:val="22"/>
          <w:lang w:val="it-IT"/>
        </w:rPr>
      </w:pPr>
    </w:p>
    <w:p w:rsidR="00E944DC" w:rsidRPr="007D263B" w:rsidRDefault="00E944DC" w:rsidP="00BA701D">
      <w:pPr>
        <w:jc w:val="both"/>
        <w:rPr>
          <w:b/>
          <w:bCs/>
          <w:sz w:val="22"/>
          <w:szCs w:val="22"/>
          <w:lang w:val="it-IT"/>
        </w:rPr>
      </w:pPr>
      <w:r w:rsidRPr="007D263B">
        <w:rPr>
          <w:b/>
          <w:bCs/>
          <w:sz w:val="22"/>
          <w:szCs w:val="22"/>
          <w:lang w:val="en"/>
        </w:rPr>
        <w:t>The thesis can be found at</w:t>
      </w:r>
      <w:r w:rsidRPr="007D263B">
        <w:rPr>
          <w:b/>
          <w:bCs/>
          <w:sz w:val="22"/>
          <w:szCs w:val="22"/>
          <w:lang w:val="it-IT"/>
        </w:rPr>
        <w:t>:</w:t>
      </w:r>
    </w:p>
    <w:p w:rsidR="00E944DC" w:rsidRPr="007D263B" w:rsidRDefault="00E944DC" w:rsidP="00BA701D">
      <w:pPr>
        <w:numPr>
          <w:ilvl w:val="0"/>
          <w:numId w:val="30"/>
        </w:numPr>
        <w:jc w:val="both"/>
        <w:rPr>
          <w:b/>
          <w:sz w:val="22"/>
          <w:szCs w:val="22"/>
          <w:lang w:val="it-IT"/>
        </w:rPr>
      </w:pPr>
      <w:r w:rsidRPr="007D263B">
        <w:rPr>
          <w:b/>
          <w:sz w:val="22"/>
          <w:szCs w:val="22"/>
          <w:lang w:val="en"/>
        </w:rPr>
        <w:t>National Library</w:t>
      </w:r>
    </w:p>
    <w:p w:rsidR="00E944DC" w:rsidRPr="007D263B" w:rsidRDefault="00E944DC" w:rsidP="00BA701D">
      <w:pPr>
        <w:numPr>
          <w:ilvl w:val="0"/>
          <w:numId w:val="30"/>
        </w:numPr>
        <w:jc w:val="both"/>
        <w:rPr>
          <w:b/>
          <w:bCs/>
          <w:sz w:val="22"/>
          <w:szCs w:val="22"/>
          <w:lang w:val="it-IT"/>
        </w:rPr>
      </w:pPr>
      <w:r w:rsidRPr="007D263B">
        <w:rPr>
          <w:b/>
          <w:bCs/>
          <w:sz w:val="22"/>
          <w:szCs w:val="22"/>
          <w:lang w:val="en"/>
        </w:rPr>
        <w:t>Institute of Nutrition Library</w:t>
      </w:r>
    </w:p>
    <w:p w:rsidR="0079253C" w:rsidRPr="007D263B" w:rsidRDefault="0079253C" w:rsidP="007465C7">
      <w:pPr>
        <w:rPr>
          <w:sz w:val="22"/>
          <w:szCs w:val="22"/>
        </w:rPr>
      </w:pPr>
    </w:p>
    <w:p w:rsidR="0079253C" w:rsidRPr="007D263B" w:rsidRDefault="0079253C" w:rsidP="007465C7">
      <w:pPr>
        <w:rPr>
          <w:sz w:val="22"/>
          <w:szCs w:val="22"/>
        </w:rPr>
      </w:pPr>
    </w:p>
    <w:p w:rsidR="0079253C" w:rsidRPr="007D263B" w:rsidRDefault="0079253C" w:rsidP="007465C7">
      <w:pPr>
        <w:rPr>
          <w:sz w:val="22"/>
          <w:szCs w:val="22"/>
        </w:rPr>
      </w:pPr>
    </w:p>
    <w:p w:rsidR="00BA701D" w:rsidRPr="007D263B" w:rsidRDefault="00F622B4" w:rsidP="00BA701D">
      <w:pPr>
        <w:pStyle w:val="A1"/>
      </w:pPr>
      <w:r w:rsidRPr="007D263B">
        <w:br w:type="page"/>
      </w:r>
      <w:r w:rsidR="00BA701D" w:rsidRPr="007D263B">
        <w:lastRenderedPageBreak/>
        <w:t>LIST OF WORKS</w:t>
      </w:r>
    </w:p>
    <w:p w:rsidR="003F2B34" w:rsidRPr="007D263B" w:rsidRDefault="00BA701D" w:rsidP="00BA701D">
      <w:pPr>
        <w:pStyle w:val="A1"/>
      </w:pPr>
      <w:r w:rsidRPr="007D263B">
        <w:t>RELATED TO THE PUBLISHED THESIS</w:t>
      </w:r>
    </w:p>
    <w:p w:rsidR="00261E98" w:rsidRPr="007D263B" w:rsidRDefault="00261E98" w:rsidP="00261E98">
      <w:pPr>
        <w:rPr>
          <w:rFonts w:eastAsia="Gulim"/>
          <w:b/>
          <w:bCs/>
          <w:spacing w:val="-6"/>
          <w:sz w:val="22"/>
          <w:szCs w:val="22"/>
        </w:rPr>
      </w:pPr>
    </w:p>
    <w:p w:rsidR="00261E98" w:rsidRPr="007D263B" w:rsidRDefault="00261E98" w:rsidP="00261E98">
      <w:pPr>
        <w:rPr>
          <w:rFonts w:eastAsia="Gulim"/>
          <w:b/>
          <w:bCs/>
          <w:spacing w:val="-6"/>
          <w:sz w:val="22"/>
          <w:szCs w:val="22"/>
          <w:lang w:val="pt-BR"/>
        </w:rPr>
      </w:pPr>
    </w:p>
    <w:p w:rsidR="00261E98" w:rsidRPr="007D263B" w:rsidRDefault="00261E98" w:rsidP="006A6388">
      <w:pPr>
        <w:spacing w:line="340" w:lineRule="exact"/>
        <w:ind w:left="142" w:hanging="142"/>
        <w:jc w:val="both"/>
        <w:rPr>
          <w:rFonts w:eastAsia="Gulim"/>
          <w:bCs/>
          <w:spacing w:val="-6"/>
          <w:sz w:val="22"/>
          <w:szCs w:val="22"/>
          <w:lang w:val="pt-BR"/>
        </w:rPr>
      </w:pPr>
      <w:r w:rsidRPr="007D263B">
        <w:rPr>
          <w:rFonts w:eastAsia="Gulim"/>
          <w:bCs/>
          <w:spacing w:val="-6"/>
          <w:sz w:val="22"/>
          <w:szCs w:val="22"/>
          <w:lang w:val="pt-BR"/>
        </w:rPr>
        <w:t xml:space="preserve">1. </w:t>
      </w:r>
      <w:r w:rsidR="00BA701D" w:rsidRPr="007D263B">
        <w:rPr>
          <w:bCs/>
          <w:spacing w:val="-6"/>
          <w:sz w:val="22"/>
          <w:szCs w:val="22"/>
          <w:lang w:val="pt-BR"/>
        </w:rPr>
        <w:t>Phan Tien Hoang, Nguyen Thi Lan Phuong, Tran Thuy Nga, Le Danh tuyen, Nguyen Quang Dung</w:t>
      </w:r>
      <w:r w:rsidRPr="007D263B">
        <w:rPr>
          <w:rFonts w:eastAsia="Gulim"/>
          <w:bCs/>
          <w:spacing w:val="-6"/>
          <w:sz w:val="22"/>
          <w:szCs w:val="22"/>
          <w:lang w:val="pt-BR"/>
        </w:rPr>
        <w:t xml:space="preserve"> (2019). </w:t>
      </w:r>
      <w:r w:rsidR="00BA701D" w:rsidRPr="007D263B">
        <w:rPr>
          <w:rFonts w:eastAsia="Gulim"/>
          <w:bCs/>
          <w:spacing w:val="-6"/>
          <w:sz w:val="22"/>
          <w:szCs w:val="22"/>
          <w:lang w:val="pt-BR"/>
        </w:rPr>
        <w:t>Prevalence of underweight, anemia, iron deficiency, and zinc deficiency in 1-3-year-old children with severe acute malnutrition. Journal of Nutrition and Food, Volume 15, Issue 4 - 2019, Pages 1-10</w:t>
      </w:r>
      <w:r w:rsidRPr="007D263B">
        <w:rPr>
          <w:rFonts w:eastAsia="Gulim"/>
          <w:bCs/>
          <w:spacing w:val="-6"/>
          <w:sz w:val="22"/>
          <w:szCs w:val="22"/>
          <w:lang w:val="pt-BR"/>
        </w:rPr>
        <w:t>.</w:t>
      </w:r>
    </w:p>
    <w:p w:rsidR="00261E98" w:rsidRPr="007D263B" w:rsidRDefault="00261E98" w:rsidP="006A6388">
      <w:pPr>
        <w:spacing w:line="340" w:lineRule="exact"/>
        <w:ind w:left="142" w:hanging="142"/>
        <w:jc w:val="both"/>
        <w:rPr>
          <w:rFonts w:eastAsia="Gulim"/>
          <w:bCs/>
          <w:spacing w:val="-6"/>
          <w:sz w:val="22"/>
          <w:szCs w:val="22"/>
          <w:lang w:val="pt-BR"/>
        </w:rPr>
      </w:pPr>
      <w:r w:rsidRPr="007D263B">
        <w:rPr>
          <w:rFonts w:eastAsia="Gulim"/>
          <w:bCs/>
          <w:spacing w:val="-6"/>
          <w:sz w:val="22"/>
          <w:szCs w:val="22"/>
          <w:lang w:val="pt-BR"/>
        </w:rPr>
        <w:t xml:space="preserve">2. </w:t>
      </w:r>
      <w:r w:rsidR="00BA701D" w:rsidRPr="007D263B">
        <w:rPr>
          <w:bCs/>
          <w:spacing w:val="-6"/>
          <w:sz w:val="22"/>
          <w:szCs w:val="22"/>
          <w:lang w:val="pt-BR"/>
        </w:rPr>
        <w:t>Phan Tien Hoang, Nguyen Quang Dung, Nguyen Thi Lan Phuong, Tran Thuy Nga, Le Danh Tuyen</w:t>
      </w:r>
      <w:r w:rsidRPr="007D263B">
        <w:rPr>
          <w:rFonts w:eastAsia="Gulim"/>
          <w:bCs/>
          <w:spacing w:val="-6"/>
          <w:sz w:val="22"/>
          <w:szCs w:val="22"/>
          <w:lang w:val="pt-BR"/>
        </w:rPr>
        <w:t xml:space="preserve"> (2022). </w:t>
      </w:r>
      <w:r w:rsidR="00BA701D" w:rsidRPr="007D263B">
        <w:rPr>
          <w:rFonts w:eastAsia="Gulim"/>
          <w:bCs/>
          <w:spacing w:val="-6"/>
          <w:sz w:val="22"/>
          <w:szCs w:val="22"/>
          <w:lang w:val="pt-BR"/>
        </w:rPr>
        <w:t>The effectiveness of combined iron and zinc supplementation on anemia, iron deficiency, and zinc deficiency in 1-3-year-old children with severe acute malnutrition. Journal of Nutrition and Food, Volume 18, Issue 1 - 2022, Pages 30-37</w:t>
      </w:r>
      <w:r w:rsidRPr="007D263B">
        <w:rPr>
          <w:rFonts w:eastAsia="Gulim"/>
          <w:bCs/>
          <w:spacing w:val="-6"/>
          <w:sz w:val="22"/>
          <w:szCs w:val="22"/>
          <w:lang w:val="pt-BR"/>
        </w:rPr>
        <w:t>.</w:t>
      </w:r>
    </w:p>
    <w:p w:rsidR="00261E98" w:rsidRPr="007D263B" w:rsidRDefault="00261E98">
      <w:pPr>
        <w:rPr>
          <w:sz w:val="22"/>
          <w:szCs w:val="22"/>
        </w:rPr>
      </w:pPr>
    </w:p>
    <w:p w:rsidR="00F622B4" w:rsidRPr="007D263B" w:rsidRDefault="00F622B4">
      <w:pPr>
        <w:rPr>
          <w:sz w:val="22"/>
          <w:szCs w:val="22"/>
        </w:rPr>
      </w:pPr>
    </w:p>
    <w:p w:rsidR="007465C7" w:rsidRPr="007D263B" w:rsidRDefault="007465C7" w:rsidP="004A0B1F">
      <w:pPr>
        <w:pStyle w:val="ListParagraph"/>
        <w:numPr>
          <w:ilvl w:val="0"/>
          <w:numId w:val="3"/>
        </w:numPr>
        <w:ind w:left="993" w:hanging="426"/>
        <w:rPr>
          <w:sz w:val="22"/>
          <w:szCs w:val="22"/>
        </w:rPr>
        <w:sectPr w:rsidR="007465C7" w:rsidRPr="007D263B" w:rsidSect="007E34A8">
          <w:headerReference w:type="default" r:id="rId13"/>
          <w:pgSz w:w="8391" w:h="11907" w:code="11"/>
          <w:pgMar w:top="1134" w:right="1134" w:bottom="1134" w:left="1134" w:header="720" w:footer="720" w:gutter="0"/>
          <w:cols w:space="720"/>
          <w:docGrid w:linePitch="360"/>
        </w:sectPr>
      </w:pPr>
    </w:p>
    <w:p w:rsidR="00BA701D" w:rsidRPr="007D263B" w:rsidRDefault="00BA701D" w:rsidP="00BA701D">
      <w:pPr>
        <w:spacing w:before="240" w:after="60" w:line="280" w:lineRule="exact"/>
        <w:jc w:val="center"/>
        <w:rPr>
          <w:b/>
          <w:sz w:val="22"/>
          <w:szCs w:val="22"/>
        </w:rPr>
      </w:pPr>
      <w:r w:rsidRPr="007D263B">
        <w:rPr>
          <w:b/>
          <w:sz w:val="22"/>
          <w:szCs w:val="22"/>
        </w:rPr>
        <w:lastRenderedPageBreak/>
        <w:t>INTRODUCTION</w:t>
      </w:r>
    </w:p>
    <w:p w:rsidR="00221CFF" w:rsidRPr="007D263B" w:rsidRDefault="00BA701D" w:rsidP="00BA701D">
      <w:pPr>
        <w:spacing w:line="280" w:lineRule="exact"/>
        <w:ind w:firstLine="720"/>
        <w:jc w:val="both"/>
        <w:rPr>
          <w:sz w:val="22"/>
          <w:szCs w:val="22"/>
          <w:lang w:val="it-IT"/>
        </w:rPr>
      </w:pPr>
      <w:r w:rsidRPr="007D263B">
        <w:rPr>
          <w:sz w:val="22"/>
          <w:szCs w:val="22"/>
          <w:lang w:val="it-IT"/>
        </w:rPr>
        <w:t>Malnutrition and nutrient deficiencies are common public health issues in developing countries. Growth faltering in children, with severe acute malnutrition being one of the global public health challenges. Nutrient deficiencies are the direct or indirect cause of over 50% of all deaths in children under 5 years of age worldwide. Approximately 12% of deaths in children under 5 years old are caused by four common nutrient deficiencies, including iron</w:t>
      </w:r>
      <w:r w:rsidR="006A6388" w:rsidRPr="007D263B">
        <w:rPr>
          <w:sz w:val="22"/>
          <w:szCs w:val="22"/>
          <w:lang w:val="it-IT"/>
        </w:rPr>
        <w:t>, iodine, vitamin A, and zinc</w:t>
      </w:r>
      <w:r w:rsidRPr="007D263B">
        <w:rPr>
          <w:sz w:val="22"/>
          <w:szCs w:val="22"/>
          <w:lang w:val="it-IT"/>
        </w:rPr>
        <w:t>. Iron and zinc deficiencies are among the most common micronutrient deficiencies globally, with women and children, especially those under 5 years of age, being at particular risk of nutrient deficiencies. The prevalence of iron deficiency in children aged 6 to 59 months is 53.2% nationwide. The prevalence of zinc deficiency in children aged 6-59 months is 58.0%. Compared to the nationwide survey in 2015, the prevalence of zinc deficiency in children aged 6-59 months has significantly decreased (from 69% to 58.0%). Iron and zinc deficiencies are common in rural and mountainous areas among children aged 6-59 months</w:t>
      </w:r>
      <w:r w:rsidR="008B3529" w:rsidRPr="007D263B">
        <w:rPr>
          <w:sz w:val="22"/>
          <w:szCs w:val="22"/>
          <w:lang w:val="it-IT"/>
        </w:rPr>
        <w:t>.</w:t>
      </w:r>
    </w:p>
    <w:p w:rsidR="00221CFF" w:rsidRPr="007D263B" w:rsidRDefault="00BA701D" w:rsidP="00BA701D">
      <w:pPr>
        <w:spacing w:line="280" w:lineRule="exact"/>
        <w:ind w:firstLine="720"/>
        <w:jc w:val="both"/>
        <w:rPr>
          <w:sz w:val="22"/>
          <w:szCs w:val="22"/>
          <w:lang w:val="it-IT"/>
        </w:rPr>
      </w:pPr>
      <w:r w:rsidRPr="007D263B">
        <w:rPr>
          <w:sz w:val="22"/>
          <w:szCs w:val="22"/>
        </w:rPr>
        <w:t>Assessing the effectiveness of separate iron or zinc supplementation on the status of the other micronutrient (e.g., zinc on iron status and iron on zinc status) or combined iron and zinc supplementation can help us better understand the negative effects (adverse effects) related to increasing supplementation dose 1-2 times higher than the recommended intake. Therefore, more information is needed from interaction studies of iron and zinc supplementation or enhanced combined iron and zinc on growth and micronutrient status.</w:t>
      </w:r>
      <w:r w:rsidR="00221CFF" w:rsidRPr="007D263B">
        <w:rPr>
          <w:sz w:val="22"/>
          <w:szCs w:val="22"/>
          <w:lang w:val="it-IT"/>
        </w:rPr>
        <w:t xml:space="preserve"> </w:t>
      </w:r>
    </w:p>
    <w:p w:rsidR="00BA701D" w:rsidRPr="007D263B" w:rsidRDefault="00BA701D" w:rsidP="00796C5B">
      <w:pPr>
        <w:spacing w:line="280" w:lineRule="exact"/>
        <w:ind w:firstLine="709"/>
        <w:jc w:val="both"/>
        <w:rPr>
          <w:sz w:val="22"/>
          <w:szCs w:val="22"/>
          <w:lang w:val="it-IT"/>
        </w:rPr>
      </w:pPr>
      <w:r w:rsidRPr="007D263B">
        <w:rPr>
          <w:sz w:val="22"/>
          <w:szCs w:val="22"/>
          <w:lang w:val="it-IT"/>
        </w:rPr>
        <w:t>Researching and finding appropriate solutions for supplementing essential nutrients is crucial for preventing iron and zinc deficiencies, especially in malnourished children under 5 years old. Therefore, we conducted a study entitled "</w:t>
      </w:r>
      <w:r w:rsidRPr="007D263B">
        <w:rPr>
          <w:i/>
          <w:sz w:val="22"/>
          <w:szCs w:val="22"/>
          <w:lang w:val="it-IT"/>
        </w:rPr>
        <w:t>Assessing the Nutritional Status and Results of Iron and Zinc Supplementation in Malnourished Children Aged 1-3 in Some Northern Provinces (2017-</w:t>
      </w:r>
      <w:r w:rsidRPr="007D263B">
        <w:rPr>
          <w:i/>
          <w:sz w:val="22"/>
          <w:szCs w:val="22"/>
          <w:lang w:val="it-IT"/>
        </w:rPr>
        <w:lastRenderedPageBreak/>
        <w:t>2020)</w:t>
      </w:r>
      <w:r w:rsidRPr="007D263B">
        <w:rPr>
          <w:sz w:val="22"/>
          <w:szCs w:val="22"/>
          <w:lang w:val="it-IT"/>
        </w:rPr>
        <w:t>." We aimed to gain more knowledge about iron and zinc and provide evidence on the effects of supplementing them separately or together on nutritional status and nutrient levels in malnourished children aged 1-3.</w:t>
      </w:r>
    </w:p>
    <w:p w:rsidR="00BA701D" w:rsidRPr="007D263B" w:rsidRDefault="00BA701D" w:rsidP="00BA701D">
      <w:pPr>
        <w:spacing w:line="280" w:lineRule="exact"/>
        <w:ind w:firstLine="288"/>
        <w:jc w:val="both"/>
        <w:rPr>
          <w:b/>
          <w:sz w:val="22"/>
          <w:szCs w:val="22"/>
          <w:lang w:val="it-IT"/>
        </w:rPr>
      </w:pPr>
      <w:r w:rsidRPr="007D263B">
        <w:rPr>
          <w:b/>
          <w:sz w:val="22"/>
          <w:szCs w:val="22"/>
          <w:lang w:val="it-IT"/>
        </w:rPr>
        <w:t>Research objectives:</w:t>
      </w:r>
    </w:p>
    <w:p w:rsidR="00BA701D" w:rsidRPr="007D263B" w:rsidRDefault="00BA701D" w:rsidP="00796C5B">
      <w:pPr>
        <w:pStyle w:val="ListParagraph"/>
        <w:numPr>
          <w:ilvl w:val="0"/>
          <w:numId w:val="31"/>
        </w:numPr>
        <w:spacing w:line="280" w:lineRule="exact"/>
        <w:ind w:left="567" w:hanging="501"/>
        <w:jc w:val="both"/>
        <w:rPr>
          <w:sz w:val="22"/>
          <w:szCs w:val="22"/>
          <w:lang w:val="it-IT"/>
        </w:rPr>
      </w:pPr>
      <w:r w:rsidRPr="007D263B">
        <w:rPr>
          <w:sz w:val="22"/>
          <w:szCs w:val="22"/>
          <w:lang w:val="it-IT"/>
        </w:rPr>
        <w:t>Describe the prevalence of underweight, stunting, anemia, iron deficiency, and zinc deficiency in malnourished children aged 1-3 in some communes of Ha Nam, Vinh Phuc, and Phu Tho provinces in 2017.</w:t>
      </w:r>
    </w:p>
    <w:p w:rsidR="00BA701D" w:rsidRPr="007D263B" w:rsidRDefault="00BA701D" w:rsidP="00796C5B">
      <w:pPr>
        <w:pStyle w:val="ListParagraph"/>
        <w:numPr>
          <w:ilvl w:val="0"/>
          <w:numId w:val="31"/>
        </w:numPr>
        <w:spacing w:line="280" w:lineRule="exact"/>
        <w:ind w:left="567" w:hanging="501"/>
        <w:jc w:val="both"/>
        <w:rPr>
          <w:sz w:val="22"/>
          <w:szCs w:val="22"/>
          <w:lang w:val="it-IT"/>
        </w:rPr>
      </w:pPr>
      <w:r w:rsidRPr="007D263B">
        <w:rPr>
          <w:sz w:val="22"/>
          <w:szCs w:val="22"/>
          <w:lang w:val="it-IT"/>
        </w:rPr>
        <w:t>Evaluate the results of reducing the prevalence of malnutrition, anemia, iron deficiency, and zinc deficiency in malnourished children aged 1-3 after 6 months of intervention in the group supplemented with zinc or the group supplemented with iron and zinc.</w:t>
      </w:r>
    </w:p>
    <w:p w:rsidR="00796C5B" w:rsidRPr="007D263B" w:rsidRDefault="00796C5B" w:rsidP="00796C5B">
      <w:pPr>
        <w:spacing w:line="276" w:lineRule="auto"/>
        <w:ind w:left="288"/>
        <w:jc w:val="both"/>
        <w:rPr>
          <w:b/>
          <w:sz w:val="22"/>
          <w:szCs w:val="22"/>
        </w:rPr>
      </w:pPr>
      <w:r w:rsidRPr="007D263B">
        <w:rPr>
          <w:b/>
          <w:sz w:val="22"/>
          <w:szCs w:val="22"/>
          <w:lang w:val="en"/>
        </w:rPr>
        <w:t>New contributions of the thesis</w:t>
      </w:r>
    </w:p>
    <w:p w:rsidR="00EB247B" w:rsidRPr="007D263B" w:rsidRDefault="0000745B" w:rsidP="00EB247B">
      <w:pPr>
        <w:spacing w:line="280" w:lineRule="exact"/>
        <w:jc w:val="both"/>
        <w:rPr>
          <w:sz w:val="22"/>
          <w:szCs w:val="22"/>
        </w:rPr>
      </w:pPr>
      <w:r w:rsidRPr="007D263B">
        <w:rPr>
          <w:b/>
          <w:sz w:val="22"/>
          <w:szCs w:val="22"/>
          <w:lang w:val="it-IT"/>
        </w:rPr>
        <w:tab/>
      </w:r>
      <w:r w:rsidR="00EB247B" w:rsidRPr="007D263B">
        <w:rPr>
          <w:sz w:val="22"/>
          <w:szCs w:val="22"/>
        </w:rPr>
        <w:t>The research results of the topic provide evidence of the status of underweight, stunting, anemia, iron deficiency, and zinc deficiency in malnourished 1-3 year-old children. From there, solutions for intervention and prevention of malnutrition and nutrient deficiencies are proposed for stunted children in general and malnourished 1-3 year-old children in particular in economically difficult rural and mountainous areas.</w:t>
      </w:r>
    </w:p>
    <w:p w:rsidR="0000745B" w:rsidRPr="007D263B" w:rsidRDefault="00EB247B" w:rsidP="00EB247B">
      <w:pPr>
        <w:spacing w:line="280" w:lineRule="exact"/>
        <w:ind w:firstLine="709"/>
        <w:jc w:val="both"/>
        <w:rPr>
          <w:sz w:val="22"/>
          <w:szCs w:val="22"/>
        </w:rPr>
      </w:pPr>
      <w:r w:rsidRPr="007D263B">
        <w:rPr>
          <w:sz w:val="22"/>
          <w:szCs w:val="22"/>
        </w:rPr>
        <w:t xml:space="preserve">The research results of the topic suggest that supplementing zinc alone or combined with iron in a 1:1 ratio and a concentration of 15mg of iron + 15mg of zinc is effective in intervening and preventing malnutrition and nutrient deficiencies in malnourished 1-3 year-old children in some rural and mountainous areas. Through this research, we can compare the results of supplementing zinc alone or the iron and zinc combination on stunted children. The topic's results also open up a research direction for supplementing nutrients at a higher concentration on children of older age groups, while providing evidence to recommend the supplementation of iron and zinc in the </w:t>
      </w:r>
      <w:r w:rsidRPr="007D263B">
        <w:rPr>
          <w:sz w:val="22"/>
          <w:szCs w:val="22"/>
        </w:rPr>
        <w:lastRenderedPageBreak/>
        <w:t>solutions for intervention and prevention of malnutrition and nutrient deficiencies.</w:t>
      </w:r>
    </w:p>
    <w:p w:rsidR="00BA701D" w:rsidRPr="007D263B" w:rsidRDefault="00BA701D" w:rsidP="00BA701D">
      <w:pPr>
        <w:spacing w:line="280" w:lineRule="exact"/>
        <w:ind w:firstLine="288"/>
        <w:jc w:val="both"/>
        <w:rPr>
          <w:b/>
          <w:sz w:val="22"/>
          <w:szCs w:val="22"/>
          <w:lang w:val="it-IT"/>
        </w:rPr>
      </w:pPr>
      <w:r w:rsidRPr="007D263B">
        <w:rPr>
          <w:b/>
          <w:sz w:val="22"/>
          <w:szCs w:val="22"/>
          <w:lang w:val="it-IT"/>
        </w:rPr>
        <w:t>Thesis contributions:</w:t>
      </w:r>
    </w:p>
    <w:p w:rsidR="00D76450" w:rsidRPr="007D263B" w:rsidRDefault="00BA701D" w:rsidP="00796C5B">
      <w:pPr>
        <w:spacing w:line="280" w:lineRule="exact"/>
        <w:ind w:firstLine="709"/>
        <w:jc w:val="both"/>
        <w:rPr>
          <w:sz w:val="22"/>
          <w:szCs w:val="22"/>
          <w:lang w:val="it-IT"/>
        </w:rPr>
      </w:pPr>
      <w:r w:rsidRPr="007D263B">
        <w:rPr>
          <w:sz w:val="22"/>
          <w:szCs w:val="22"/>
          <w:lang w:val="it-IT"/>
        </w:rPr>
        <w:t>The thesis is structured into 180 pages, including the following sections: Introduction (2 pages); Chapter 1 - Literature Review (41 pages); Chapter 2 - Objectives and Methods (20 pages); Chapter 3 - Research Results (30 pages); Chapter 4 - Discussion (20 pages); Conclusion (28 pages); Recommendations (1 page); References (171 sources); List of Published Papers from the Thesis (2 papers); and 37 tables, 3 figures, and graphs.</w:t>
      </w:r>
    </w:p>
    <w:p w:rsidR="00796C5B" w:rsidRPr="007D263B" w:rsidRDefault="00796C5B" w:rsidP="00FE39B6">
      <w:pPr>
        <w:spacing w:before="240" w:after="60" w:line="280" w:lineRule="exact"/>
        <w:jc w:val="center"/>
        <w:rPr>
          <w:b/>
          <w:bCs/>
          <w:iCs/>
          <w:sz w:val="22"/>
          <w:szCs w:val="22"/>
          <w:lang w:val="it-IT"/>
        </w:rPr>
      </w:pPr>
      <w:r w:rsidRPr="007D263B">
        <w:rPr>
          <w:b/>
          <w:sz w:val="22"/>
          <w:szCs w:val="22"/>
          <w:lang w:val="it-IT"/>
        </w:rPr>
        <w:t>Chapter 1. OVERVIEW</w:t>
      </w:r>
    </w:p>
    <w:p w:rsidR="00796C5B" w:rsidRPr="007D263B" w:rsidRDefault="00796C5B" w:rsidP="00796C5B">
      <w:pPr>
        <w:spacing w:line="280" w:lineRule="exact"/>
        <w:jc w:val="both"/>
        <w:rPr>
          <w:b/>
          <w:bCs/>
          <w:iCs/>
          <w:sz w:val="22"/>
          <w:szCs w:val="22"/>
          <w:lang w:val="it-IT"/>
        </w:rPr>
      </w:pPr>
      <w:r w:rsidRPr="007D263B">
        <w:rPr>
          <w:b/>
          <w:bCs/>
          <w:iCs/>
          <w:sz w:val="22"/>
          <w:szCs w:val="22"/>
          <w:lang w:val="it-IT"/>
        </w:rPr>
        <w:t>1.</w:t>
      </w:r>
      <w:r w:rsidR="00FF2A80">
        <w:rPr>
          <w:b/>
          <w:bCs/>
          <w:iCs/>
          <w:sz w:val="22"/>
          <w:szCs w:val="22"/>
          <w:lang w:val="it-IT"/>
        </w:rPr>
        <w:t>1</w:t>
      </w:r>
      <w:r w:rsidRPr="007D263B">
        <w:rPr>
          <w:b/>
          <w:bCs/>
          <w:iCs/>
          <w:sz w:val="22"/>
          <w:szCs w:val="22"/>
          <w:lang w:val="it-IT"/>
        </w:rPr>
        <w:t>. The interaction between iron and zinc and the study of the effectiveness of zinc supplementation</w:t>
      </w:r>
    </w:p>
    <w:p w:rsidR="00796C5B" w:rsidRPr="007D263B" w:rsidRDefault="00796C5B" w:rsidP="00796C5B">
      <w:pPr>
        <w:spacing w:line="280" w:lineRule="exact"/>
        <w:ind w:firstLine="720"/>
        <w:jc w:val="both"/>
        <w:rPr>
          <w:bCs/>
          <w:iCs/>
          <w:sz w:val="22"/>
          <w:szCs w:val="22"/>
          <w:lang w:val="it-IT"/>
        </w:rPr>
      </w:pPr>
      <w:r w:rsidRPr="007D263B">
        <w:rPr>
          <w:bCs/>
          <w:iCs/>
          <w:sz w:val="22"/>
          <w:szCs w:val="22"/>
          <w:lang w:val="it-IT"/>
        </w:rPr>
        <w:t>When iron and zinc are used together through fortification of food with micronutrients or through supplementation, it is important to note that these two minerals have biological interactions with each other. Due to similar mechanisms of absorption and transport at the chemical level, iron and zinc are bel</w:t>
      </w:r>
      <w:r w:rsidR="006A6388" w:rsidRPr="007D263B">
        <w:rPr>
          <w:bCs/>
          <w:iCs/>
          <w:sz w:val="22"/>
          <w:szCs w:val="22"/>
          <w:lang w:val="it-IT"/>
        </w:rPr>
        <w:t>ieved to compete for absorption</w:t>
      </w:r>
      <w:r w:rsidRPr="007D263B">
        <w:rPr>
          <w:bCs/>
          <w:iCs/>
          <w:sz w:val="22"/>
          <w:szCs w:val="22"/>
          <w:lang w:val="it-IT"/>
        </w:rPr>
        <w:t xml:space="preserve">. Cell culture studies have shown that iron inhibits the absorption of zinc in some cells when the iron:zinc ratio is very high. However, further research is needed to understand the inverse relationship between these minerals when supplemented in low iron:zinc ratios on the status of iron, zinc, other micronutrients, and disease conditions. Evaluating the effectiveness of supplementing iron or zinc separately on the status of other micronutrients (iron affecting zinc and zinc affecting iron) helps us understand more about the related adverse effects of supplement use at a 1:1 or 2:1 ratio compared to recommended intakes. Kordas and Stoltzfus proposed a hypothesis about micronutrient interactions in the gut. Both iron and zinc have important roles in body systems and have the potential to interact in organs such as the nervous system. Although separate functions of iron and zinc on the nervous system have been studied, research on </w:t>
      </w:r>
      <w:r w:rsidRPr="007D263B">
        <w:rPr>
          <w:bCs/>
          <w:iCs/>
          <w:sz w:val="22"/>
          <w:szCs w:val="22"/>
          <w:lang w:val="it-IT"/>
        </w:rPr>
        <w:lastRenderedPageBreak/>
        <w:t>the combined effects of iron and zinc is still limited. Therefore, further studies are needed to investigate the effects or impacts of iron and zinc supplementation/enhancement on growth, development, and disease risk.</w:t>
      </w:r>
    </w:p>
    <w:p w:rsidR="00796C5B" w:rsidRPr="007D263B" w:rsidRDefault="00796C5B" w:rsidP="00796C5B">
      <w:pPr>
        <w:spacing w:line="280" w:lineRule="exact"/>
        <w:ind w:firstLine="720"/>
        <w:jc w:val="both"/>
        <w:rPr>
          <w:bCs/>
          <w:iCs/>
          <w:sz w:val="22"/>
          <w:szCs w:val="22"/>
          <w:lang w:val="it-IT"/>
        </w:rPr>
      </w:pPr>
      <w:r w:rsidRPr="007D263B">
        <w:rPr>
          <w:bCs/>
          <w:iCs/>
          <w:sz w:val="22"/>
          <w:szCs w:val="22"/>
          <w:lang w:val="it-IT"/>
        </w:rPr>
        <w:t>Zinc can affect iron absorption, and conversely, iron can also affect zinc absorption. To minimize this effect, iron and zinc have been added t</w:t>
      </w:r>
      <w:r w:rsidR="006A6388" w:rsidRPr="007D263B">
        <w:rPr>
          <w:bCs/>
          <w:iCs/>
          <w:sz w:val="22"/>
          <w:szCs w:val="22"/>
          <w:lang w:val="it-IT"/>
        </w:rPr>
        <w:t>o food in a 1:1 iron:zinc ratio</w:t>
      </w:r>
      <w:r w:rsidRPr="007D263B">
        <w:rPr>
          <w:bCs/>
          <w:iCs/>
          <w:sz w:val="22"/>
          <w:szCs w:val="22"/>
          <w:lang w:val="it-IT"/>
        </w:rPr>
        <w:t>. In the small intestine of healthy adults, when the ratio of iron sulfate to zinc sulfate is 1:1, the inhibition of zinc absorption is small, but when this ratio is 2:1 or 3:1, the inhibition of zinc absorption increases.</w:t>
      </w:r>
    </w:p>
    <w:p w:rsidR="00796C5B" w:rsidRPr="007D263B" w:rsidRDefault="007C633C" w:rsidP="00796C5B">
      <w:pPr>
        <w:spacing w:line="280" w:lineRule="exact"/>
        <w:jc w:val="both"/>
        <w:rPr>
          <w:b/>
          <w:bCs/>
          <w:iCs/>
          <w:sz w:val="22"/>
          <w:szCs w:val="22"/>
          <w:lang w:val="pt-BR"/>
        </w:rPr>
      </w:pPr>
      <w:r>
        <w:rPr>
          <w:b/>
          <w:bCs/>
          <w:iCs/>
          <w:sz w:val="22"/>
          <w:szCs w:val="22"/>
          <w:lang w:val="pt-BR"/>
        </w:rPr>
        <w:t>1.2</w:t>
      </w:r>
      <w:r w:rsidR="006F506C" w:rsidRPr="007D263B">
        <w:rPr>
          <w:b/>
          <w:bCs/>
          <w:iCs/>
          <w:sz w:val="22"/>
          <w:szCs w:val="22"/>
          <w:lang w:val="pt-BR"/>
        </w:rPr>
        <w:t>.</w:t>
      </w:r>
      <w:r w:rsidR="00796C5B" w:rsidRPr="007D263B">
        <w:rPr>
          <w:b/>
          <w:bCs/>
          <w:iCs/>
          <w:sz w:val="22"/>
          <w:szCs w:val="22"/>
          <w:lang w:val="pt-BR"/>
        </w:rPr>
        <w:t xml:space="preserve"> The necessity of supplementing iron and zinc for children under 5 years old.</w:t>
      </w:r>
    </w:p>
    <w:p w:rsidR="006F506C" w:rsidRPr="007D263B" w:rsidRDefault="00796C5B" w:rsidP="00796C5B">
      <w:pPr>
        <w:spacing w:line="280" w:lineRule="exact"/>
        <w:ind w:firstLine="720"/>
        <w:jc w:val="both"/>
        <w:rPr>
          <w:bCs/>
          <w:iCs/>
          <w:sz w:val="22"/>
          <w:szCs w:val="22"/>
          <w:lang w:val="pt-BR"/>
        </w:rPr>
      </w:pPr>
      <w:r w:rsidRPr="007D263B">
        <w:rPr>
          <w:bCs/>
          <w:iCs/>
          <w:sz w:val="22"/>
          <w:szCs w:val="22"/>
          <w:lang w:val="pt-BR"/>
        </w:rPr>
        <w:t>Children under 5 years old are at high risk of iron and zinc deficiencies. Supplementary foods that do not provide enough iron for children from 6 months old can lead to iron deficiency. Low birth weight infants are at a higher risk of iron deficiency, and the rate of deficiency is faster than</w:t>
      </w:r>
      <w:r w:rsidR="006A6388" w:rsidRPr="007D263B">
        <w:rPr>
          <w:bCs/>
          <w:iCs/>
          <w:sz w:val="22"/>
          <w:szCs w:val="22"/>
          <w:lang w:val="pt-BR"/>
        </w:rPr>
        <w:t xml:space="preserve"> in children with normal weight</w:t>
      </w:r>
      <w:r w:rsidRPr="007D263B">
        <w:rPr>
          <w:bCs/>
          <w:iCs/>
          <w:sz w:val="22"/>
          <w:szCs w:val="22"/>
          <w:lang w:val="pt-BR"/>
        </w:rPr>
        <w:t>. The diets of children under 5 years old in developing countries often contain little meat and seafood. Zinc supplementation is not yet recommended daily, but zinc has the effect of reducing the incidence of diarrhea and pneumonia. The World Health Organization has guidelines for using zinc to treat diarrhea in children under 5 years old.</w:t>
      </w:r>
    </w:p>
    <w:p w:rsidR="00796C5B" w:rsidRPr="007D263B" w:rsidRDefault="00796C5B" w:rsidP="00FE39B6">
      <w:pPr>
        <w:spacing w:before="240" w:after="60"/>
        <w:jc w:val="center"/>
        <w:rPr>
          <w:b/>
          <w:spacing w:val="-4"/>
          <w:sz w:val="22"/>
          <w:szCs w:val="22"/>
          <w:lang w:val="pt-BR"/>
        </w:rPr>
      </w:pPr>
      <w:r w:rsidRPr="007D263B">
        <w:rPr>
          <w:b/>
          <w:spacing w:val="-4"/>
          <w:sz w:val="22"/>
          <w:szCs w:val="22"/>
          <w:lang w:val="pt-BR"/>
        </w:rPr>
        <w:t>C</w:t>
      </w:r>
      <w:r w:rsidR="00AC762F" w:rsidRPr="007D263B">
        <w:rPr>
          <w:b/>
          <w:spacing w:val="-4"/>
          <w:sz w:val="22"/>
          <w:szCs w:val="22"/>
          <w:lang w:val="pt-BR"/>
        </w:rPr>
        <w:t>hapter</w:t>
      </w:r>
      <w:r w:rsidRPr="007D263B">
        <w:rPr>
          <w:b/>
          <w:spacing w:val="-4"/>
          <w:sz w:val="22"/>
          <w:szCs w:val="22"/>
          <w:lang w:val="pt-BR"/>
        </w:rPr>
        <w:t xml:space="preserve"> 2. OBJECTIVES AND RESEARCH METHODS</w:t>
      </w:r>
    </w:p>
    <w:p w:rsidR="006F506C" w:rsidRPr="007D263B" w:rsidRDefault="006F506C" w:rsidP="00F03B1F">
      <w:pPr>
        <w:spacing w:line="280" w:lineRule="exact"/>
        <w:rPr>
          <w:b/>
          <w:bCs/>
          <w:iCs/>
          <w:sz w:val="22"/>
          <w:szCs w:val="22"/>
          <w:lang w:val="it-IT"/>
        </w:rPr>
      </w:pPr>
      <w:r w:rsidRPr="007D263B">
        <w:rPr>
          <w:b/>
          <w:bCs/>
          <w:iCs/>
          <w:sz w:val="22"/>
          <w:szCs w:val="22"/>
          <w:lang w:val="it-IT"/>
        </w:rPr>
        <w:t xml:space="preserve">2.1. </w:t>
      </w:r>
      <w:r w:rsidR="00357EBB" w:rsidRPr="007D263B">
        <w:rPr>
          <w:b/>
          <w:bCs/>
          <w:iCs/>
          <w:sz w:val="22"/>
          <w:szCs w:val="22"/>
          <w:lang w:val="it-IT"/>
        </w:rPr>
        <w:t>Subject and study location</w:t>
      </w:r>
    </w:p>
    <w:p w:rsidR="006F506C" w:rsidRPr="007D263B" w:rsidRDefault="006F506C" w:rsidP="00F03B1F">
      <w:pPr>
        <w:spacing w:line="280" w:lineRule="exact"/>
        <w:rPr>
          <w:b/>
          <w:bCs/>
          <w:iCs/>
          <w:sz w:val="22"/>
          <w:szCs w:val="22"/>
          <w:lang w:val="it-IT"/>
        </w:rPr>
      </w:pPr>
      <w:r w:rsidRPr="007D263B">
        <w:rPr>
          <w:b/>
          <w:bCs/>
          <w:iCs/>
          <w:sz w:val="22"/>
          <w:szCs w:val="22"/>
          <w:lang w:val="it-IT"/>
        </w:rPr>
        <w:t xml:space="preserve">2.1.1. </w:t>
      </w:r>
      <w:r w:rsidR="00357EBB" w:rsidRPr="007D263B">
        <w:rPr>
          <w:b/>
          <w:bCs/>
          <w:iCs/>
          <w:sz w:val="22"/>
          <w:szCs w:val="22"/>
        </w:rPr>
        <w:t>Subject of study</w:t>
      </w:r>
    </w:p>
    <w:p w:rsidR="00357EBB" w:rsidRPr="007D263B" w:rsidRDefault="00357EBB" w:rsidP="00357EBB">
      <w:pPr>
        <w:pStyle w:val="ListParagraph"/>
        <w:numPr>
          <w:ilvl w:val="0"/>
          <w:numId w:val="32"/>
        </w:numPr>
        <w:spacing w:line="280" w:lineRule="exact"/>
        <w:rPr>
          <w:bCs/>
          <w:iCs/>
          <w:sz w:val="22"/>
          <w:szCs w:val="22"/>
        </w:rPr>
      </w:pPr>
      <w:r w:rsidRPr="007D263B">
        <w:rPr>
          <w:bCs/>
          <w:iCs/>
          <w:sz w:val="22"/>
          <w:szCs w:val="22"/>
        </w:rPr>
        <w:t xml:space="preserve">Children aged 1-3 years old. </w:t>
      </w:r>
    </w:p>
    <w:p w:rsidR="00357EBB" w:rsidRPr="007D263B" w:rsidRDefault="00357EBB" w:rsidP="00357EBB">
      <w:pPr>
        <w:pStyle w:val="ListParagraph"/>
        <w:numPr>
          <w:ilvl w:val="0"/>
          <w:numId w:val="32"/>
        </w:numPr>
        <w:spacing w:line="280" w:lineRule="exact"/>
        <w:rPr>
          <w:bCs/>
          <w:iCs/>
          <w:sz w:val="22"/>
          <w:szCs w:val="22"/>
        </w:rPr>
      </w:pPr>
      <w:r w:rsidRPr="007D263B">
        <w:rPr>
          <w:bCs/>
          <w:iCs/>
          <w:sz w:val="22"/>
          <w:szCs w:val="22"/>
        </w:rPr>
        <w:t>Mothers (or caregivers) with children aged 1-3 years old.</w:t>
      </w:r>
    </w:p>
    <w:p w:rsidR="006F506C" w:rsidRPr="007D263B" w:rsidRDefault="006F506C" w:rsidP="00F03B1F">
      <w:pPr>
        <w:spacing w:line="280" w:lineRule="exact"/>
        <w:rPr>
          <w:b/>
          <w:bCs/>
          <w:iCs/>
          <w:sz w:val="22"/>
          <w:szCs w:val="22"/>
          <w:lang w:val="it-IT"/>
        </w:rPr>
      </w:pPr>
      <w:r w:rsidRPr="007D263B">
        <w:rPr>
          <w:b/>
          <w:bCs/>
          <w:iCs/>
          <w:sz w:val="22"/>
          <w:szCs w:val="22"/>
          <w:lang w:val="it-IT"/>
        </w:rPr>
        <w:t xml:space="preserve">2.1.2. </w:t>
      </w:r>
      <w:r w:rsidR="00357EBB" w:rsidRPr="007D263B">
        <w:rPr>
          <w:b/>
          <w:bCs/>
          <w:iCs/>
          <w:sz w:val="22"/>
          <w:szCs w:val="22"/>
        </w:rPr>
        <w:t>Location of study</w:t>
      </w:r>
    </w:p>
    <w:p w:rsidR="006F506C" w:rsidRPr="007D263B" w:rsidRDefault="00AC762F" w:rsidP="00AC762F">
      <w:pPr>
        <w:spacing w:line="280" w:lineRule="exact"/>
        <w:ind w:firstLine="720"/>
        <w:jc w:val="both"/>
        <w:rPr>
          <w:bCs/>
          <w:iCs/>
          <w:sz w:val="22"/>
          <w:szCs w:val="22"/>
          <w:lang w:val="it-IT"/>
        </w:rPr>
      </w:pPr>
      <w:r w:rsidRPr="007D263B">
        <w:rPr>
          <w:bCs/>
          <w:iCs/>
          <w:sz w:val="22"/>
          <w:szCs w:val="22"/>
        </w:rPr>
        <w:t xml:space="preserve">Purposeful selection was used for the study location and data collection, which were mountainous communes in </w:t>
      </w:r>
      <w:proofErr w:type="spellStart"/>
      <w:r w:rsidRPr="007D263B">
        <w:rPr>
          <w:bCs/>
          <w:iCs/>
          <w:sz w:val="22"/>
          <w:szCs w:val="22"/>
        </w:rPr>
        <w:t>Phu</w:t>
      </w:r>
      <w:proofErr w:type="spellEnd"/>
      <w:r w:rsidRPr="007D263B">
        <w:rPr>
          <w:bCs/>
          <w:iCs/>
          <w:sz w:val="22"/>
          <w:szCs w:val="22"/>
        </w:rPr>
        <w:t xml:space="preserve"> </w:t>
      </w:r>
      <w:proofErr w:type="spellStart"/>
      <w:r w:rsidRPr="007D263B">
        <w:rPr>
          <w:bCs/>
          <w:iCs/>
          <w:sz w:val="22"/>
          <w:szCs w:val="22"/>
        </w:rPr>
        <w:t>Tho</w:t>
      </w:r>
      <w:proofErr w:type="spellEnd"/>
      <w:r w:rsidRPr="007D263B">
        <w:rPr>
          <w:bCs/>
          <w:iCs/>
          <w:sz w:val="22"/>
          <w:szCs w:val="22"/>
        </w:rPr>
        <w:t xml:space="preserve"> province, a poor and mountainous area. To diversify the study population, participants were also recruited from different locations in the </w:t>
      </w:r>
      <w:r w:rsidRPr="007D263B">
        <w:rPr>
          <w:bCs/>
          <w:iCs/>
          <w:sz w:val="22"/>
          <w:szCs w:val="22"/>
        </w:rPr>
        <w:lastRenderedPageBreak/>
        <w:t xml:space="preserve">Northern region. Two additional provinces, </w:t>
      </w:r>
      <w:proofErr w:type="spellStart"/>
      <w:r w:rsidRPr="007D263B">
        <w:rPr>
          <w:bCs/>
          <w:iCs/>
          <w:sz w:val="22"/>
          <w:szCs w:val="22"/>
        </w:rPr>
        <w:t>Vinh</w:t>
      </w:r>
      <w:proofErr w:type="spellEnd"/>
      <w:r w:rsidRPr="007D263B">
        <w:rPr>
          <w:bCs/>
          <w:iCs/>
          <w:sz w:val="22"/>
          <w:szCs w:val="22"/>
        </w:rPr>
        <w:t xml:space="preserve"> </w:t>
      </w:r>
      <w:proofErr w:type="spellStart"/>
      <w:r w:rsidRPr="007D263B">
        <w:rPr>
          <w:bCs/>
          <w:iCs/>
          <w:sz w:val="22"/>
          <w:szCs w:val="22"/>
        </w:rPr>
        <w:t>Phuc</w:t>
      </w:r>
      <w:proofErr w:type="spellEnd"/>
      <w:r w:rsidRPr="007D263B">
        <w:rPr>
          <w:bCs/>
          <w:iCs/>
          <w:sz w:val="22"/>
          <w:szCs w:val="22"/>
        </w:rPr>
        <w:t xml:space="preserve"> and Ha Nam, were selected for this purpose.</w:t>
      </w:r>
    </w:p>
    <w:p w:rsidR="00AC762F" w:rsidRPr="007D263B" w:rsidRDefault="00AC762F" w:rsidP="00AC762F">
      <w:pPr>
        <w:spacing w:line="280" w:lineRule="exact"/>
        <w:rPr>
          <w:b/>
          <w:sz w:val="22"/>
          <w:szCs w:val="22"/>
          <w:lang w:val="it-IT"/>
        </w:rPr>
      </w:pPr>
      <w:r w:rsidRPr="007D263B">
        <w:rPr>
          <w:b/>
          <w:sz w:val="22"/>
          <w:szCs w:val="22"/>
          <w:lang w:val="it-IT"/>
        </w:rPr>
        <w:t>2.2. Research methods</w:t>
      </w:r>
    </w:p>
    <w:p w:rsidR="00AC762F" w:rsidRPr="007D263B" w:rsidRDefault="00AC762F" w:rsidP="00AC762F">
      <w:pPr>
        <w:spacing w:line="280" w:lineRule="exact"/>
        <w:rPr>
          <w:b/>
          <w:sz w:val="22"/>
          <w:szCs w:val="22"/>
          <w:lang w:val="it-IT"/>
        </w:rPr>
      </w:pPr>
      <w:r w:rsidRPr="007D263B">
        <w:rPr>
          <w:b/>
          <w:sz w:val="22"/>
          <w:szCs w:val="22"/>
          <w:lang w:val="it-IT"/>
        </w:rPr>
        <w:t>2.2.1. Study design</w:t>
      </w:r>
    </w:p>
    <w:p w:rsidR="00E93FF6" w:rsidRPr="007D263B" w:rsidRDefault="00E93FF6" w:rsidP="00E93FF6">
      <w:pPr>
        <w:spacing w:line="280" w:lineRule="exact"/>
        <w:ind w:firstLine="720"/>
        <w:jc w:val="both"/>
        <w:rPr>
          <w:sz w:val="22"/>
          <w:szCs w:val="22"/>
        </w:rPr>
      </w:pPr>
      <w:r w:rsidRPr="007D263B">
        <w:rPr>
          <w:sz w:val="22"/>
          <w:szCs w:val="22"/>
        </w:rPr>
        <w:t xml:space="preserve">Community-based intervention with control group to compare the effectiveness of different forms of nutritional supplementation. Phase 1: Pre-intervention assessment: Evaluate the nutritional status of the selected subjects, who are children with severe acute malnutrition, through general information, anthropometric measurements, and blood tests for serum </w:t>
      </w:r>
      <w:proofErr w:type="spellStart"/>
      <w:r w:rsidRPr="007D263B">
        <w:rPr>
          <w:sz w:val="22"/>
          <w:szCs w:val="22"/>
        </w:rPr>
        <w:t>Hb</w:t>
      </w:r>
      <w:proofErr w:type="spellEnd"/>
      <w:r w:rsidRPr="007D263B">
        <w:rPr>
          <w:sz w:val="22"/>
          <w:szCs w:val="22"/>
        </w:rPr>
        <w:t xml:space="preserve">, ferritin, and zinc levels. Randomly allocate the children into three study groups, ensuring equal distribution of the selected criteria on anthropometry and biochemistry among the severe acute malnourished (SAM) children in the three groups. Phase 2: Intervention activities: Implement the intervention over 6 months with three study groups. Group 1 uses a supplement containing 15mg zinc/day, group 2 uses a supplement containing 15mg iron/day + 15mg zinc/day, and group 3 is the control group using a daily supplement that does not contain iron or zinc. Post-intervention evaluation: Measure the anthropometric indices and blood levels of </w:t>
      </w:r>
      <w:proofErr w:type="spellStart"/>
      <w:r w:rsidRPr="007D263B">
        <w:rPr>
          <w:sz w:val="22"/>
          <w:szCs w:val="22"/>
        </w:rPr>
        <w:t>Hb</w:t>
      </w:r>
      <w:proofErr w:type="spellEnd"/>
      <w:r w:rsidRPr="007D263B">
        <w:rPr>
          <w:sz w:val="22"/>
          <w:szCs w:val="22"/>
        </w:rPr>
        <w:t>, ferritin, and zinc to compare the effectiveness of the intervention among the study groups. Only data from children who use the supplement for more than 80% of the intervention period and use over 95% of the supplement products will be used in the analysis.</w:t>
      </w:r>
    </w:p>
    <w:p w:rsidR="006F506C" w:rsidRPr="007D263B" w:rsidRDefault="006F506C" w:rsidP="00F03B1F">
      <w:pPr>
        <w:spacing w:line="280" w:lineRule="exact"/>
        <w:rPr>
          <w:b/>
          <w:sz w:val="22"/>
          <w:szCs w:val="22"/>
          <w:lang w:val="it-IT"/>
        </w:rPr>
      </w:pPr>
      <w:r w:rsidRPr="007D263B">
        <w:rPr>
          <w:b/>
          <w:sz w:val="22"/>
          <w:szCs w:val="22"/>
          <w:lang w:val="it-IT"/>
        </w:rPr>
        <w:t xml:space="preserve">2.2.2. </w:t>
      </w:r>
      <w:r w:rsidR="00FE39B6" w:rsidRPr="007D263B">
        <w:rPr>
          <w:b/>
          <w:sz w:val="22"/>
          <w:szCs w:val="22"/>
        </w:rPr>
        <w:t>Sample size</w:t>
      </w:r>
    </w:p>
    <w:p w:rsidR="002D63D7" w:rsidRPr="007D263B" w:rsidRDefault="002D63D7" w:rsidP="002D63D7">
      <w:pPr>
        <w:spacing w:line="280" w:lineRule="exact"/>
        <w:ind w:firstLine="720"/>
        <w:jc w:val="both"/>
        <w:rPr>
          <w:sz w:val="22"/>
          <w:szCs w:val="22"/>
        </w:rPr>
      </w:pPr>
      <w:r w:rsidRPr="007D263B">
        <w:rPr>
          <w:sz w:val="22"/>
          <w:szCs w:val="22"/>
        </w:rPr>
        <w:t>Sample size: Applying the formula for the difference in means between two study groups at the end of the intervention</w:t>
      </w:r>
    </w:p>
    <w:p w:rsidR="002D63D7" w:rsidRPr="007D263B" w:rsidRDefault="002D63D7" w:rsidP="002D63D7">
      <w:pPr>
        <w:spacing w:line="280" w:lineRule="exact"/>
        <w:ind w:firstLine="720"/>
        <w:jc w:val="both"/>
        <w:rPr>
          <w:sz w:val="22"/>
          <w:szCs w:val="22"/>
        </w:rPr>
      </w:pPr>
      <w:r w:rsidRPr="007D263B">
        <w:rPr>
          <w:sz w:val="22"/>
          <w:szCs w:val="22"/>
        </w:rPr>
        <w:t>With a total sample size needed for the study of 342 malnourished children in 3 provinces, each province needs 114 malnourished children.</w:t>
      </w:r>
    </w:p>
    <w:p w:rsidR="00E56E95" w:rsidRPr="007D263B" w:rsidRDefault="00E56E95" w:rsidP="00F03B1F">
      <w:pPr>
        <w:spacing w:line="280" w:lineRule="exact"/>
        <w:rPr>
          <w:b/>
          <w:sz w:val="22"/>
          <w:szCs w:val="22"/>
          <w:lang w:val="it-IT"/>
        </w:rPr>
      </w:pPr>
      <w:r w:rsidRPr="007D263B">
        <w:rPr>
          <w:b/>
          <w:sz w:val="22"/>
          <w:szCs w:val="22"/>
          <w:lang w:val="it-IT"/>
        </w:rPr>
        <w:t xml:space="preserve">2.2.3. </w:t>
      </w:r>
      <w:r w:rsidR="002D63D7" w:rsidRPr="007D263B">
        <w:rPr>
          <w:b/>
          <w:sz w:val="22"/>
          <w:szCs w:val="22"/>
        </w:rPr>
        <w:t>Sampling selection</w:t>
      </w:r>
    </w:p>
    <w:p w:rsidR="002D63D7" w:rsidRPr="007D263B" w:rsidRDefault="002D63D7" w:rsidP="002D63D7">
      <w:pPr>
        <w:pStyle w:val="ListParagraph"/>
        <w:numPr>
          <w:ilvl w:val="0"/>
          <w:numId w:val="33"/>
        </w:numPr>
        <w:spacing w:line="280" w:lineRule="exact"/>
        <w:jc w:val="both"/>
        <w:rPr>
          <w:sz w:val="22"/>
          <w:szCs w:val="22"/>
          <w:lang w:val="it-IT"/>
        </w:rPr>
      </w:pPr>
      <w:r w:rsidRPr="007D263B">
        <w:rPr>
          <w:sz w:val="22"/>
          <w:szCs w:val="22"/>
          <w:lang w:val="it-IT"/>
        </w:rPr>
        <w:t>Province selection: Purposefully choose 3 provinces, including Phu Tho, Vinh Phuc, and Ha Nam.</w:t>
      </w:r>
    </w:p>
    <w:p w:rsidR="002D63D7" w:rsidRPr="007D263B" w:rsidRDefault="002D63D7" w:rsidP="002D63D7">
      <w:pPr>
        <w:pStyle w:val="ListParagraph"/>
        <w:numPr>
          <w:ilvl w:val="0"/>
          <w:numId w:val="33"/>
        </w:numPr>
        <w:spacing w:line="280" w:lineRule="exact"/>
        <w:jc w:val="both"/>
        <w:rPr>
          <w:sz w:val="22"/>
          <w:szCs w:val="22"/>
          <w:lang w:val="it-IT"/>
        </w:rPr>
      </w:pPr>
      <w:r w:rsidRPr="007D263B">
        <w:rPr>
          <w:sz w:val="22"/>
          <w:szCs w:val="22"/>
          <w:lang w:val="it-IT"/>
        </w:rPr>
        <w:lastRenderedPageBreak/>
        <w:t>District selection: In each participating province, purposively select 1 district with a high prevalence of stunting and wasting among children.</w:t>
      </w:r>
    </w:p>
    <w:p w:rsidR="002D63D7" w:rsidRPr="007D263B" w:rsidRDefault="002D63D7" w:rsidP="002D63D7">
      <w:pPr>
        <w:pStyle w:val="ListParagraph"/>
        <w:numPr>
          <w:ilvl w:val="0"/>
          <w:numId w:val="33"/>
        </w:numPr>
        <w:spacing w:line="280" w:lineRule="exact"/>
        <w:jc w:val="both"/>
        <w:rPr>
          <w:sz w:val="22"/>
          <w:szCs w:val="22"/>
          <w:lang w:val="it-IT"/>
        </w:rPr>
      </w:pPr>
      <w:r w:rsidRPr="007D263B">
        <w:rPr>
          <w:sz w:val="22"/>
          <w:szCs w:val="22"/>
          <w:lang w:val="it-IT"/>
        </w:rPr>
        <w:t>Commune selection: In each selected district, purposively choose 4 communes with a high prevalence of stunting and wasting among children.</w:t>
      </w:r>
    </w:p>
    <w:p w:rsidR="00E56E95" w:rsidRPr="007D263B" w:rsidRDefault="002D63D7" w:rsidP="002D63D7">
      <w:pPr>
        <w:pStyle w:val="ListParagraph"/>
        <w:numPr>
          <w:ilvl w:val="0"/>
          <w:numId w:val="33"/>
        </w:numPr>
        <w:spacing w:line="280" w:lineRule="exact"/>
        <w:jc w:val="both"/>
        <w:rPr>
          <w:sz w:val="22"/>
          <w:szCs w:val="22"/>
          <w:lang w:val="it-IT"/>
        </w:rPr>
      </w:pPr>
      <w:r w:rsidRPr="007D263B">
        <w:rPr>
          <w:sz w:val="22"/>
          <w:szCs w:val="22"/>
          <w:lang w:val="it-IT"/>
        </w:rPr>
        <w:t>Participant selection: In the selected communes, weigh and measure children aged 1-3 years old who are on the list of children with stunting and wasting. This list is managed and updated by the commune health station according to the regulations of the program to improve the nutritional status of children under 5 years old. From this list, the research team selects an appropriate number of children based on the study requirements and the criteria of weight, height, Hb, zinc, and serum ferritin distribution among children with stunting and wasting for the 3 study groups.</w:t>
      </w:r>
    </w:p>
    <w:p w:rsidR="00D76450" w:rsidRPr="007D263B" w:rsidRDefault="00D76450" w:rsidP="00F03B1F">
      <w:pPr>
        <w:spacing w:before="240" w:after="60"/>
        <w:jc w:val="center"/>
        <w:rPr>
          <w:b/>
          <w:sz w:val="22"/>
          <w:szCs w:val="22"/>
          <w:lang w:val="it-IT"/>
        </w:rPr>
      </w:pPr>
      <w:r w:rsidRPr="007D263B">
        <w:rPr>
          <w:b/>
          <w:sz w:val="22"/>
          <w:szCs w:val="22"/>
          <w:lang w:val="it-IT"/>
        </w:rPr>
        <w:t>C</w:t>
      </w:r>
      <w:r w:rsidR="002D63D7" w:rsidRPr="007D263B">
        <w:rPr>
          <w:b/>
          <w:sz w:val="22"/>
          <w:szCs w:val="22"/>
          <w:lang w:val="it-IT"/>
        </w:rPr>
        <w:t>hapter</w:t>
      </w:r>
      <w:r w:rsidRPr="007D263B">
        <w:rPr>
          <w:b/>
          <w:sz w:val="22"/>
          <w:szCs w:val="22"/>
          <w:lang w:val="it-IT"/>
        </w:rPr>
        <w:t xml:space="preserve"> </w:t>
      </w:r>
      <w:r w:rsidR="00B52E60" w:rsidRPr="007D263B">
        <w:rPr>
          <w:b/>
          <w:sz w:val="22"/>
          <w:szCs w:val="22"/>
          <w:lang w:val="it-IT"/>
        </w:rPr>
        <w:t>II</w:t>
      </w:r>
      <w:r w:rsidRPr="007D263B">
        <w:rPr>
          <w:b/>
          <w:sz w:val="22"/>
          <w:szCs w:val="22"/>
          <w:lang w:val="it-IT"/>
        </w:rPr>
        <w:t xml:space="preserve">. </w:t>
      </w:r>
      <w:bookmarkStart w:id="0" w:name="_Toc309540560"/>
      <w:r w:rsidR="009D3260" w:rsidRPr="007D263B">
        <w:rPr>
          <w:b/>
          <w:sz w:val="22"/>
          <w:szCs w:val="22"/>
        </w:rPr>
        <w:t>RESEARCH RESULTS</w:t>
      </w:r>
    </w:p>
    <w:p w:rsidR="00E56E95" w:rsidRPr="007D263B" w:rsidRDefault="00E56E95" w:rsidP="00371B46">
      <w:pPr>
        <w:spacing w:line="280" w:lineRule="exact"/>
        <w:jc w:val="both"/>
        <w:rPr>
          <w:b/>
          <w:sz w:val="22"/>
          <w:szCs w:val="20"/>
          <w:lang w:val="it-IT"/>
        </w:rPr>
      </w:pPr>
      <w:r w:rsidRPr="007D263B">
        <w:rPr>
          <w:b/>
          <w:sz w:val="22"/>
          <w:szCs w:val="20"/>
          <w:lang w:val="it-IT"/>
        </w:rPr>
        <w:t>3.</w:t>
      </w:r>
      <w:r w:rsidR="007C633C">
        <w:rPr>
          <w:b/>
          <w:sz w:val="22"/>
          <w:szCs w:val="20"/>
          <w:lang w:val="it-IT"/>
        </w:rPr>
        <w:t>1</w:t>
      </w:r>
      <w:r w:rsidRPr="007D263B">
        <w:rPr>
          <w:b/>
          <w:sz w:val="22"/>
          <w:szCs w:val="20"/>
          <w:lang w:val="it-IT"/>
        </w:rPr>
        <w:t xml:space="preserve">. </w:t>
      </w:r>
      <w:r w:rsidR="00EB247B" w:rsidRPr="007D263B">
        <w:rPr>
          <w:b/>
          <w:sz w:val="22"/>
          <w:szCs w:val="20"/>
        </w:rPr>
        <w:t>The results of using combined iron-zinc, zinc alone on the conditions of stunting, underweight, wasting, anemia, iron deficiency, and zinc deficiency in malnourished children aged 1-3 years after 6 months of intervention.</w:t>
      </w:r>
    </w:p>
    <w:p w:rsidR="00EB59BA" w:rsidRDefault="00EB59BA">
      <w:pPr>
        <w:rPr>
          <w:b/>
          <w:sz w:val="22"/>
          <w:szCs w:val="20"/>
        </w:rPr>
      </w:pPr>
      <w:r>
        <w:rPr>
          <w:b/>
          <w:sz w:val="22"/>
          <w:szCs w:val="20"/>
        </w:rPr>
        <w:br w:type="page"/>
      </w:r>
    </w:p>
    <w:p w:rsidR="00E56E95" w:rsidRPr="00EB59BA" w:rsidRDefault="00EB59BA" w:rsidP="003B067A">
      <w:pPr>
        <w:spacing w:before="120"/>
        <w:jc w:val="both"/>
        <w:rPr>
          <w:b/>
          <w:sz w:val="22"/>
          <w:szCs w:val="20"/>
        </w:rPr>
      </w:pPr>
      <w:r>
        <w:rPr>
          <w:b/>
          <w:sz w:val="22"/>
          <w:szCs w:val="20"/>
        </w:rPr>
        <w:lastRenderedPageBreak/>
        <w:t>Table 3.1</w:t>
      </w:r>
      <w:r w:rsidR="00EB247B" w:rsidRPr="007D263B">
        <w:rPr>
          <w:b/>
          <w:sz w:val="22"/>
          <w:szCs w:val="20"/>
        </w:rPr>
        <w:t xml:space="preserve">. </w:t>
      </w:r>
      <w:r w:rsidRPr="00EB59BA">
        <w:rPr>
          <w:b/>
          <w:sz w:val="22"/>
          <w:szCs w:val="20"/>
        </w:rPr>
        <w:t>The results showed changes in the height-for-age Z-scores of the study subjects after a 6-month intervention.</w:t>
      </w:r>
    </w:p>
    <w:tbl>
      <w:tblPr>
        <w:tblW w:w="6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418"/>
        <w:gridCol w:w="1275"/>
        <w:gridCol w:w="1276"/>
        <w:gridCol w:w="830"/>
      </w:tblGrid>
      <w:tr w:rsidR="00EB59BA" w:rsidRPr="002D4E10" w:rsidTr="00B544E8">
        <w:trPr>
          <w:trHeight w:val="1270"/>
        </w:trPr>
        <w:tc>
          <w:tcPr>
            <w:tcW w:w="1271" w:type="dxa"/>
            <w:shd w:val="clear" w:color="auto" w:fill="auto"/>
            <w:vAlign w:val="center"/>
          </w:tcPr>
          <w:p w:rsidR="00EB59BA" w:rsidRPr="002D4E10" w:rsidRDefault="00EB59BA" w:rsidP="00EB59BA">
            <w:pPr>
              <w:ind w:right="49" w:hanging="118"/>
              <w:jc w:val="center"/>
              <w:rPr>
                <w:b/>
                <w:bCs/>
                <w:sz w:val="22"/>
                <w:szCs w:val="22"/>
              </w:rPr>
            </w:pPr>
            <w:r w:rsidRPr="002D4E10">
              <w:rPr>
                <w:b/>
                <w:bCs/>
                <w:sz w:val="22"/>
                <w:szCs w:val="22"/>
              </w:rPr>
              <w:t>HAZ</w:t>
            </w:r>
          </w:p>
        </w:tc>
        <w:tc>
          <w:tcPr>
            <w:tcW w:w="1418" w:type="dxa"/>
            <w:shd w:val="clear" w:color="auto" w:fill="auto"/>
            <w:vAlign w:val="center"/>
          </w:tcPr>
          <w:p w:rsidR="00EB59BA" w:rsidRPr="002D4E10" w:rsidRDefault="00EB59BA" w:rsidP="00EB59BA">
            <w:pPr>
              <w:spacing w:line="276" w:lineRule="auto"/>
              <w:ind w:right="49" w:hanging="118"/>
              <w:jc w:val="center"/>
              <w:rPr>
                <w:b/>
                <w:bCs/>
                <w:sz w:val="22"/>
                <w:szCs w:val="22"/>
              </w:rPr>
            </w:pPr>
            <w:r w:rsidRPr="007D263B">
              <w:rPr>
                <w:b/>
                <w:bCs/>
                <w:sz w:val="20"/>
                <w:szCs w:val="20"/>
              </w:rPr>
              <w:t>Control group</w:t>
            </w:r>
            <w:r w:rsidRPr="002D4E10">
              <w:rPr>
                <w:b/>
                <w:bCs/>
                <w:sz w:val="22"/>
                <w:szCs w:val="22"/>
              </w:rPr>
              <w:t xml:space="preserve"> (n=99)</w:t>
            </w:r>
          </w:p>
        </w:tc>
        <w:tc>
          <w:tcPr>
            <w:tcW w:w="1275" w:type="dxa"/>
            <w:shd w:val="clear" w:color="auto" w:fill="auto"/>
            <w:vAlign w:val="center"/>
          </w:tcPr>
          <w:p w:rsidR="00EB59BA" w:rsidRPr="00EB59BA" w:rsidRDefault="00EB59BA" w:rsidP="00EB59BA">
            <w:pPr>
              <w:ind w:right="49" w:hanging="118"/>
              <w:jc w:val="center"/>
              <w:rPr>
                <w:b/>
                <w:bCs/>
                <w:sz w:val="22"/>
                <w:szCs w:val="22"/>
              </w:rPr>
            </w:pPr>
            <w:r w:rsidRPr="00EB59BA">
              <w:rPr>
                <w:b/>
                <w:bCs/>
                <w:sz w:val="22"/>
                <w:szCs w:val="22"/>
              </w:rPr>
              <w:t>Zn</w:t>
            </w:r>
          </w:p>
          <w:p w:rsidR="00EB59BA" w:rsidRDefault="00B544E8" w:rsidP="00EB59BA">
            <w:pPr>
              <w:ind w:right="49" w:hanging="118"/>
              <w:jc w:val="center"/>
              <w:rPr>
                <w:b/>
                <w:bCs/>
                <w:sz w:val="22"/>
                <w:szCs w:val="22"/>
              </w:rPr>
            </w:pPr>
            <w:proofErr w:type="gramStart"/>
            <w:r>
              <w:rPr>
                <w:b/>
                <w:bCs/>
                <w:sz w:val="22"/>
                <w:szCs w:val="22"/>
              </w:rPr>
              <w:t>sup</w:t>
            </w:r>
            <w:proofErr w:type="gramEnd"/>
            <w:r>
              <w:rPr>
                <w:b/>
                <w:bCs/>
                <w:sz w:val="22"/>
                <w:szCs w:val="22"/>
              </w:rPr>
              <w:t xml:space="preserve">. </w:t>
            </w:r>
            <w:r w:rsidR="00EB59BA" w:rsidRPr="00EB59BA">
              <w:rPr>
                <w:b/>
                <w:bCs/>
                <w:sz w:val="22"/>
                <w:szCs w:val="22"/>
              </w:rPr>
              <w:t>group</w:t>
            </w:r>
          </w:p>
          <w:p w:rsidR="00EB59BA" w:rsidRPr="002D4E10" w:rsidRDefault="00EB59BA" w:rsidP="00EB59BA">
            <w:pPr>
              <w:ind w:right="49" w:hanging="118"/>
              <w:jc w:val="center"/>
              <w:rPr>
                <w:b/>
                <w:bCs/>
                <w:sz w:val="22"/>
                <w:szCs w:val="22"/>
              </w:rPr>
            </w:pPr>
            <w:r w:rsidRPr="002D4E10">
              <w:rPr>
                <w:b/>
                <w:bCs/>
                <w:sz w:val="22"/>
                <w:szCs w:val="22"/>
              </w:rPr>
              <w:t>(n=94)</w:t>
            </w:r>
          </w:p>
        </w:tc>
        <w:tc>
          <w:tcPr>
            <w:tcW w:w="1276" w:type="dxa"/>
            <w:shd w:val="clear" w:color="auto" w:fill="auto"/>
            <w:vAlign w:val="center"/>
          </w:tcPr>
          <w:p w:rsidR="00EB59BA" w:rsidRPr="00EB59BA" w:rsidRDefault="00EB59BA" w:rsidP="00EB59BA">
            <w:pPr>
              <w:ind w:right="49" w:hanging="118"/>
              <w:jc w:val="center"/>
              <w:rPr>
                <w:b/>
                <w:bCs/>
                <w:sz w:val="22"/>
                <w:szCs w:val="22"/>
              </w:rPr>
            </w:pPr>
            <w:proofErr w:type="spellStart"/>
            <w:r>
              <w:rPr>
                <w:b/>
                <w:bCs/>
                <w:sz w:val="22"/>
                <w:szCs w:val="22"/>
              </w:rPr>
              <w:t>Zn+Fe</w:t>
            </w:r>
            <w:proofErr w:type="spellEnd"/>
          </w:p>
          <w:p w:rsidR="00EB59BA" w:rsidRDefault="00B544E8" w:rsidP="00EB59BA">
            <w:pPr>
              <w:ind w:right="49" w:hanging="118"/>
              <w:jc w:val="center"/>
              <w:rPr>
                <w:b/>
                <w:bCs/>
                <w:sz w:val="22"/>
                <w:szCs w:val="22"/>
              </w:rPr>
            </w:pPr>
            <w:proofErr w:type="gramStart"/>
            <w:r>
              <w:rPr>
                <w:b/>
                <w:bCs/>
                <w:sz w:val="22"/>
                <w:szCs w:val="22"/>
              </w:rPr>
              <w:t>sup</w:t>
            </w:r>
            <w:proofErr w:type="gramEnd"/>
            <w:r>
              <w:rPr>
                <w:b/>
                <w:bCs/>
                <w:sz w:val="22"/>
                <w:szCs w:val="22"/>
              </w:rPr>
              <w:t xml:space="preserve">. </w:t>
            </w:r>
            <w:r w:rsidR="00EB59BA" w:rsidRPr="00EB59BA">
              <w:rPr>
                <w:b/>
                <w:bCs/>
                <w:sz w:val="22"/>
                <w:szCs w:val="22"/>
              </w:rPr>
              <w:t>group</w:t>
            </w:r>
          </w:p>
          <w:p w:rsidR="00EB59BA" w:rsidRPr="002D4E10" w:rsidRDefault="00EB59BA" w:rsidP="00EB59BA">
            <w:pPr>
              <w:ind w:right="49" w:hanging="118"/>
              <w:jc w:val="center"/>
              <w:rPr>
                <w:b/>
                <w:bCs/>
                <w:sz w:val="22"/>
                <w:szCs w:val="22"/>
              </w:rPr>
            </w:pPr>
            <w:r w:rsidRPr="002D4E10">
              <w:rPr>
                <w:b/>
                <w:bCs/>
                <w:sz w:val="22"/>
                <w:szCs w:val="22"/>
              </w:rPr>
              <w:t>(n=99)</w:t>
            </w:r>
          </w:p>
        </w:tc>
        <w:tc>
          <w:tcPr>
            <w:tcW w:w="830" w:type="dxa"/>
            <w:shd w:val="clear" w:color="auto" w:fill="auto"/>
            <w:vAlign w:val="center"/>
          </w:tcPr>
          <w:p w:rsidR="00EB59BA" w:rsidRPr="002D4E10" w:rsidRDefault="00EB59BA" w:rsidP="00EB59BA">
            <w:pPr>
              <w:ind w:right="49" w:hanging="118"/>
              <w:jc w:val="center"/>
              <w:rPr>
                <w:b/>
                <w:bCs/>
                <w:sz w:val="22"/>
                <w:szCs w:val="22"/>
                <w:vertAlign w:val="superscript"/>
              </w:rPr>
            </w:pPr>
            <w:r w:rsidRPr="002D4E10">
              <w:rPr>
                <w:b/>
                <w:bCs/>
                <w:sz w:val="22"/>
                <w:szCs w:val="22"/>
              </w:rPr>
              <w:t>p</w:t>
            </w:r>
            <w:r w:rsidRPr="002D4E10">
              <w:rPr>
                <w:b/>
                <w:bCs/>
                <w:sz w:val="22"/>
                <w:szCs w:val="22"/>
                <w:vertAlign w:val="superscript"/>
              </w:rPr>
              <w:t>1</w:t>
            </w:r>
          </w:p>
        </w:tc>
      </w:tr>
      <w:tr w:rsidR="00EB59BA" w:rsidRPr="002D4E10" w:rsidTr="00B544E8">
        <w:trPr>
          <w:trHeight w:val="802"/>
        </w:trPr>
        <w:tc>
          <w:tcPr>
            <w:tcW w:w="1271" w:type="dxa"/>
            <w:shd w:val="clear" w:color="auto" w:fill="auto"/>
            <w:vAlign w:val="center"/>
          </w:tcPr>
          <w:p w:rsidR="00EB59BA" w:rsidRPr="00FF19EC" w:rsidRDefault="00EB59BA" w:rsidP="00EB59BA">
            <w:pPr>
              <w:jc w:val="center"/>
            </w:pPr>
            <w:r w:rsidRPr="00FF19EC">
              <w:t>Before</w:t>
            </w:r>
          </w:p>
        </w:tc>
        <w:tc>
          <w:tcPr>
            <w:tcW w:w="1418" w:type="dxa"/>
            <w:shd w:val="clear" w:color="auto" w:fill="auto"/>
            <w:vAlign w:val="center"/>
          </w:tcPr>
          <w:p w:rsidR="00EB59BA" w:rsidRPr="002D4E10" w:rsidRDefault="00EB59BA" w:rsidP="00EB59BA">
            <w:pPr>
              <w:ind w:right="49" w:hanging="118"/>
              <w:jc w:val="center"/>
              <w:rPr>
                <w:sz w:val="22"/>
                <w:szCs w:val="22"/>
              </w:rPr>
            </w:pPr>
            <w:r w:rsidRPr="002D4E10">
              <w:rPr>
                <w:sz w:val="22"/>
                <w:szCs w:val="22"/>
              </w:rPr>
              <w:t xml:space="preserve">-2,66 </w:t>
            </w:r>
            <w:r w:rsidRPr="002D4E10">
              <w:rPr>
                <w:sz w:val="22"/>
                <w:szCs w:val="22"/>
              </w:rPr>
              <w:sym w:font="Symbol" w:char="F0B1"/>
            </w:r>
            <w:r w:rsidRPr="002D4E10">
              <w:rPr>
                <w:sz w:val="22"/>
                <w:szCs w:val="22"/>
              </w:rPr>
              <w:t xml:space="preserve"> 0,65</w:t>
            </w:r>
          </w:p>
        </w:tc>
        <w:tc>
          <w:tcPr>
            <w:tcW w:w="1275" w:type="dxa"/>
            <w:shd w:val="clear" w:color="auto" w:fill="auto"/>
            <w:vAlign w:val="center"/>
          </w:tcPr>
          <w:p w:rsidR="00EB59BA" w:rsidRPr="002D4E10" w:rsidRDefault="00EB59BA" w:rsidP="00EB59BA">
            <w:pPr>
              <w:ind w:right="49" w:hanging="118"/>
              <w:jc w:val="center"/>
              <w:rPr>
                <w:sz w:val="22"/>
                <w:szCs w:val="22"/>
              </w:rPr>
            </w:pPr>
            <w:r w:rsidRPr="002D4E10">
              <w:rPr>
                <w:sz w:val="22"/>
                <w:szCs w:val="22"/>
              </w:rPr>
              <w:t xml:space="preserve">-2,58 </w:t>
            </w:r>
            <w:r w:rsidRPr="002D4E10">
              <w:rPr>
                <w:sz w:val="22"/>
                <w:szCs w:val="22"/>
              </w:rPr>
              <w:sym w:font="Symbol" w:char="F0B1"/>
            </w:r>
            <w:r w:rsidRPr="002D4E10">
              <w:rPr>
                <w:sz w:val="22"/>
                <w:szCs w:val="22"/>
              </w:rPr>
              <w:t xml:space="preserve"> 0,49</w:t>
            </w:r>
          </w:p>
        </w:tc>
        <w:tc>
          <w:tcPr>
            <w:tcW w:w="1276" w:type="dxa"/>
            <w:shd w:val="clear" w:color="auto" w:fill="auto"/>
            <w:vAlign w:val="center"/>
          </w:tcPr>
          <w:p w:rsidR="00EB59BA" w:rsidRPr="002D4E10" w:rsidRDefault="00EB59BA" w:rsidP="00EB59BA">
            <w:pPr>
              <w:ind w:right="49" w:hanging="118"/>
              <w:jc w:val="center"/>
              <w:rPr>
                <w:sz w:val="22"/>
                <w:szCs w:val="22"/>
              </w:rPr>
            </w:pPr>
            <w:r w:rsidRPr="002D4E10">
              <w:rPr>
                <w:sz w:val="22"/>
                <w:szCs w:val="22"/>
              </w:rPr>
              <w:t xml:space="preserve">-2,58 </w:t>
            </w:r>
            <w:r w:rsidRPr="002D4E10">
              <w:rPr>
                <w:sz w:val="22"/>
                <w:szCs w:val="22"/>
              </w:rPr>
              <w:sym w:font="Symbol" w:char="F0B1"/>
            </w:r>
            <w:r w:rsidRPr="002D4E10">
              <w:rPr>
                <w:sz w:val="22"/>
                <w:szCs w:val="22"/>
              </w:rPr>
              <w:t xml:space="preserve"> 0,45</w:t>
            </w:r>
          </w:p>
        </w:tc>
        <w:tc>
          <w:tcPr>
            <w:tcW w:w="830" w:type="dxa"/>
            <w:shd w:val="clear" w:color="auto" w:fill="auto"/>
            <w:vAlign w:val="center"/>
          </w:tcPr>
          <w:p w:rsidR="00EB59BA" w:rsidRPr="002D4E10" w:rsidRDefault="00EB59BA" w:rsidP="00EB59BA">
            <w:pPr>
              <w:ind w:right="49" w:hanging="118"/>
              <w:jc w:val="center"/>
              <w:rPr>
                <w:sz w:val="22"/>
                <w:szCs w:val="22"/>
              </w:rPr>
            </w:pPr>
            <w:r w:rsidRPr="002D4E10">
              <w:rPr>
                <w:sz w:val="22"/>
                <w:szCs w:val="22"/>
              </w:rPr>
              <w:t>0,814</w:t>
            </w:r>
          </w:p>
        </w:tc>
      </w:tr>
      <w:tr w:rsidR="00EB59BA" w:rsidRPr="002D4E10" w:rsidTr="00B544E8">
        <w:trPr>
          <w:trHeight w:val="783"/>
        </w:trPr>
        <w:tc>
          <w:tcPr>
            <w:tcW w:w="1271" w:type="dxa"/>
            <w:shd w:val="clear" w:color="auto" w:fill="auto"/>
            <w:vAlign w:val="center"/>
          </w:tcPr>
          <w:p w:rsidR="00EB59BA" w:rsidRPr="00FF19EC" w:rsidRDefault="00EB59BA" w:rsidP="00EB59BA">
            <w:pPr>
              <w:jc w:val="center"/>
            </w:pPr>
            <w:bookmarkStart w:id="1" w:name="_Hlk105833229"/>
            <w:r w:rsidRPr="00FF19EC">
              <w:t>After</w:t>
            </w:r>
          </w:p>
        </w:tc>
        <w:tc>
          <w:tcPr>
            <w:tcW w:w="1418" w:type="dxa"/>
            <w:shd w:val="clear" w:color="auto" w:fill="auto"/>
            <w:vAlign w:val="center"/>
          </w:tcPr>
          <w:p w:rsidR="00EB59BA" w:rsidRPr="002D4E10" w:rsidRDefault="00EB59BA" w:rsidP="00EB59BA">
            <w:pPr>
              <w:ind w:right="49" w:hanging="118"/>
              <w:jc w:val="center"/>
              <w:rPr>
                <w:sz w:val="22"/>
                <w:szCs w:val="22"/>
              </w:rPr>
            </w:pPr>
            <w:r w:rsidRPr="002D4E10">
              <w:rPr>
                <w:sz w:val="22"/>
                <w:szCs w:val="22"/>
              </w:rPr>
              <w:t xml:space="preserve">-2,61 </w:t>
            </w:r>
            <w:r w:rsidRPr="002D4E10">
              <w:rPr>
                <w:sz w:val="22"/>
                <w:szCs w:val="22"/>
              </w:rPr>
              <w:sym w:font="Symbol" w:char="F0B1"/>
            </w:r>
            <w:r w:rsidRPr="002D4E10">
              <w:rPr>
                <w:sz w:val="22"/>
                <w:szCs w:val="22"/>
              </w:rPr>
              <w:t xml:space="preserve"> 0,63</w:t>
            </w:r>
          </w:p>
        </w:tc>
        <w:tc>
          <w:tcPr>
            <w:tcW w:w="1275" w:type="dxa"/>
            <w:shd w:val="clear" w:color="auto" w:fill="auto"/>
            <w:vAlign w:val="center"/>
          </w:tcPr>
          <w:p w:rsidR="00EB59BA" w:rsidRPr="002D4E10" w:rsidRDefault="00EB59BA" w:rsidP="00EB59BA">
            <w:pPr>
              <w:ind w:right="49" w:hanging="118"/>
              <w:jc w:val="center"/>
              <w:rPr>
                <w:sz w:val="22"/>
                <w:szCs w:val="22"/>
              </w:rPr>
            </w:pPr>
            <w:r w:rsidRPr="002D4E10">
              <w:rPr>
                <w:sz w:val="22"/>
                <w:szCs w:val="22"/>
              </w:rPr>
              <w:t xml:space="preserve">-2,54 </w:t>
            </w:r>
            <w:r w:rsidRPr="002D4E10">
              <w:rPr>
                <w:sz w:val="22"/>
                <w:szCs w:val="22"/>
              </w:rPr>
              <w:sym w:font="Symbol" w:char="F0B1"/>
            </w:r>
            <w:r w:rsidRPr="002D4E10">
              <w:rPr>
                <w:sz w:val="22"/>
                <w:szCs w:val="22"/>
              </w:rPr>
              <w:t xml:space="preserve"> 0,53</w:t>
            </w:r>
          </w:p>
        </w:tc>
        <w:tc>
          <w:tcPr>
            <w:tcW w:w="1276" w:type="dxa"/>
            <w:shd w:val="clear" w:color="auto" w:fill="auto"/>
            <w:vAlign w:val="center"/>
          </w:tcPr>
          <w:p w:rsidR="00EB59BA" w:rsidRPr="002D4E10" w:rsidRDefault="00EB59BA" w:rsidP="00EB59BA">
            <w:pPr>
              <w:ind w:right="49" w:hanging="118"/>
              <w:jc w:val="center"/>
              <w:rPr>
                <w:sz w:val="22"/>
                <w:szCs w:val="22"/>
              </w:rPr>
            </w:pPr>
            <w:r w:rsidRPr="002D4E10">
              <w:rPr>
                <w:sz w:val="22"/>
                <w:szCs w:val="22"/>
              </w:rPr>
              <w:t xml:space="preserve">-2,56 </w:t>
            </w:r>
            <w:r w:rsidRPr="002D4E10">
              <w:rPr>
                <w:sz w:val="22"/>
                <w:szCs w:val="22"/>
              </w:rPr>
              <w:sym w:font="Symbol" w:char="F0B1"/>
            </w:r>
            <w:r w:rsidRPr="002D4E10">
              <w:rPr>
                <w:sz w:val="22"/>
                <w:szCs w:val="22"/>
              </w:rPr>
              <w:t xml:space="preserve"> 0,51</w:t>
            </w:r>
          </w:p>
        </w:tc>
        <w:tc>
          <w:tcPr>
            <w:tcW w:w="830" w:type="dxa"/>
            <w:shd w:val="clear" w:color="auto" w:fill="auto"/>
            <w:vAlign w:val="center"/>
          </w:tcPr>
          <w:p w:rsidR="00EB59BA" w:rsidRPr="002D4E10" w:rsidRDefault="00EB59BA" w:rsidP="00EB59BA">
            <w:pPr>
              <w:ind w:right="49" w:hanging="118"/>
              <w:jc w:val="center"/>
              <w:rPr>
                <w:sz w:val="22"/>
                <w:szCs w:val="22"/>
              </w:rPr>
            </w:pPr>
            <w:r w:rsidRPr="002D4E10">
              <w:rPr>
                <w:sz w:val="22"/>
                <w:szCs w:val="22"/>
              </w:rPr>
              <w:t>0,476</w:t>
            </w:r>
          </w:p>
        </w:tc>
      </w:tr>
      <w:bookmarkEnd w:id="1"/>
      <w:tr w:rsidR="00EB59BA" w:rsidRPr="002D4E10" w:rsidTr="00B544E8">
        <w:trPr>
          <w:trHeight w:val="443"/>
        </w:trPr>
        <w:tc>
          <w:tcPr>
            <w:tcW w:w="1271" w:type="dxa"/>
            <w:shd w:val="clear" w:color="auto" w:fill="auto"/>
            <w:vAlign w:val="center"/>
          </w:tcPr>
          <w:p w:rsidR="00EB59BA" w:rsidRDefault="00EB59BA" w:rsidP="00EB59BA">
            <w:pPr>
              <w:jc w:val="center"/>
            </w:pPr>
            <w:r w:rsidRPr="00FF19EC">
              <w:t>Change</w:t>
            </w:r>
          </w:p>
        </w:tc>
        <w:tc>
          <w:tcPr>
            <w:tcW w:w="1418" w:type="dxa"/>
            <w:shd w:val="clear" w:color="auto" w:fill="auto"/>
            <w:vAlign w:val="center"/>
          </w:tcPr>
          <w:p w:rsidR="00EB59BA" w:rsidRPr="002D4E10" w:rsidRDefault="00EB59BA" w:rsidP="00EB59BA">
            <w:pPr>
              <w:ind w:right="49" w:hanging="118"/>
              <w:jc w:val="center"/>
              <w:rPr>
                <w:sz w:val="22"/>
                <w:szCs w:val="22"/>
              </w:rPr>
            </w:pPr>
            <w:r w:rsidRPr="002D4E10">
              <w:rPr>
                <w:sz w:val="22"/>
                <w:szCs w:val="22"/>
              </w:rPr>
              <w:t xml:space="preserve">0,05 </w:t>
            </w:r>
            <w:r w:rsidRPr="002D4E10">
              <w:rPr>
                <w:sz w:val="22"/>
                <w:szCs w:val="22"/>
              </w:rPr>
              <w:sym w:font="Symbol" w:char="F0B1"/>
            </w:r>
            <w:r w:rsidRPr="002D4E10">
              <w:rPr>
                <w:sz w:val="22"/>
                <w:szCs w:val="22"/>
              </w:rPr>
              <w:t xml:space="preserve"> 0,37</w:t>
            </w:r>
          </w:p>
        </w:tc>
        <w:tc>
          <w:tcPr>
            <w:tcW w:w="1275" w:type="dxa"/>
            <w:shd w:val="clear" w:color="auto" w:fill="auto"/>
            <w:vAlign w:val="center"/>
          </w:tcPr>
          <w:p w:rsidR="00EB59BA" w:rsidRPr="002D4E10" w:rsidRDefault="00EB59BA" w:rsidP="00EB59BA">
            <w:pPr>
              <w:ind w:right="49" w:hanging="118"/>
              <w:jc w:val="center"/>
              <w:rPr>
                <w:sz w:val="22"/>
                <w:szCs w:val="22"/>
              </w:rPr>
            </w:pPr>
            <w:r w:rsidRPr="002D4E10">
              <w:rPr>
                <w:sz w:val="22"/>
                <w:szCs w:val="22"/>
              </w:rPr>
              <w:t xml:space="preserve">0,04 </w:t>
            </w:r>
            <w:r w:rsidRPr="002D4E10">
              <w:rPr>
                <w:sz w:val="22"/>
                <w:szCs w:val="22"/>
              </w:rPr>
              <w:sym w:font="Symbol" w:char="F0B1"/>
            </w:r>
            <w:r w:rsidRPr="002D4E10">
              <w:rPr>
                <w:sz w:val="22"/>
                <w:szCs w:val="22"/>
              </w:rPr>
              <w:t xml:space="preserve"> 0,34</w:t>
            </w:r>
          </w:p>
        </w:tc>
        <w:tc>
          <w:tcPr>
            <w:tcW w:w="1276" w:type="dxa"/>
            <w:shd w:val="clear" w:color="auto" w:fill="auto"/>
            <w:vAlign w:val="center"/>
          </w:tcPr>
          <w:p w:rsidR="00EB59BA" w:rsidRPr="002D4E10" w:rsidRDefault="00EB59BA" w:rsidP="00EB59BA">
            <w:pPr>
              <w:ind w:right="49" w:hanging="118"/>
              <w:jc w:val="center"/>
              <w:rPr>
                <w:sz w:val="22"/>
                <w:szCs w:val="22"/>
              </w:rPr>
            </w:pPr>
            <w:r w:rsidRPr="002D4E10">
              <w:rPr>
                <w:sz w:val="22"/>
                <w:szCs w:val="22"/>
              </w:rPr>
              <w:t xml:space="preserve">0,02 </w:t>
            </w:r>
            <w:r w:rsidRPr="002D4E10">
              <w:rPr>
                <w:sz w:val="22"/>
                <w:szCs w:val="22"/>
              </w:rPr>
              <w:sym w:font="Symbol" w:char="F0B1"/>
            </w:r>
            <w:r w:rsidRPr="002D4E10">
              <w:rPr>
                <w:sz w:val="22"/>
                <w:szCs w:val="22"/>
              </w:rPr>
              <w:t xml:space="preserve"> 0,32</w:t>
            </w:r>
          </w:p>
        </w:tc>
        <w:tc>
          <w:tcPr>
            <w:tcW w:w="830" w:type="dxa"/>
            <w:shd w:val="clear" w:color="auto" w:fill="auto"/>
            <w:vAlign w:val="center"/>
          </w:tcPr>
          <w:p w:rsidR="00EB59BA" w:rsidRPr="002D4E10" w:rsidRDefault="00EB59BA" w:rsidP="00EB59BA">
            <w:pPr>
              <w:ind w:right="49" w:hanging="118"/>
              <w:jc w:val="center"/>
              <w:rPr>
                <w:sz w:val="22"/>
                <w:szCs w:val="22"/>
              </w:rPr>
            </w:pPr>
          </w:p>
        </w:tc>
      </w:tr>
      <w:tr w:rsidR="00EB59BA" w:rsidRPr="002D4E10" w:rsidTr="00B544E8">
        <w:trPr>
          <w:trHeight w:val="465"/>
        </w:trPr>
        <w:tc>
          <w:tcPr>
            <w:tcW w:w="1271" w:type="dxa"/>
            <w:shd w:val="clear" w:color="auto" w:fill="auto"/>
            <w:vAlign w:val="center"/>
          </w:tcPr>
          <w:p w:rsidR="00EB59BA" w:rsidRPr="00EB59BA" w:rsidRDefault="00EB59BA" w:rsidP="00EB59BA">
            <w:pPr>
              <w:ind w:right="49" w:hanging="118"/>
              <w:jc w:val="center"/>
              <w:rPr>
                <w:bCs/>
                <w:sz w:val="22"/>
                <w:szCs w:val="22"/>
                <w:vertAlign w:val="superscript"/>
              </w:rPr>
            </w:pPr>
            <w:r w:rsidRPr="00EB59BA">
              <w:rPr>
                <w:bCs/>
                <w:sz w:val="22"/>
                <w:szCs w:val="22"/>
              </w:rPr>
              <w:t>p</w:t>
            </w:r>
            <w:r w:rsidRPr="00EB59BA">
              <w:rPr>
                <w:bCs/>
                <w:sz w:val="22"/>
                <w:szCs w:val="22"/>
                <w:vertAlign w:val="superscript"/>
              </w:rPr>
              <w:t>2</w:t>
            </w:r>
          </w:p>
        </w:tc>
        <w:tc>
          <w:tcPr>
            <w:tcW w:w="1418" w:type="dxa"/>
            <w:shd w:val="clear" w:color="auto" w:fill="auto"/>
            <w:vAlign w:val="center"/>
          </w:tcPr>
          <w:p w:rsidR="00EB59BA" w:rsidRPr="002D4E10" w:rsidRDefault="00EB59BA" w:rsidP="00EB59BA">
            <w:pPr>
              <w:ind w:right="49" w:hanging="118"/>
              <w:jc w:val="center"/>
              <w:rPr>
                <w:sz w:val="22"/>
                <w:szCs w:val="22"/>
              </w:rPr>
            </w:pPr>
            <w:r w:rsidRPr="002D4E10">
              <w:rPr>
                <w:sz w:val="22"/>
                <w:szCs w:val="22"/>
              </w:rPr>
              <w:t>0,177</w:t>
            </w:r>
          </w:p>
        </w:tc>
        <w:tc>
          <w:tcPr>
            <w:tcW w:w="1275" w:type="dxa"/>
            <w:shd w:val="clear" w:color="auto" w:fill="auto"/>
            <w:vAlign w:val="center"/>
          </w:tcPr>
          <w:p w:rsidR="00EB59BA" w:rsidRPr="002D4E10" w:rsidRDefault="00EB59BA" w:rsidP="00EB59BA">
            <w:pPr>
              <w:ind w:right="49" w:hanging="118"/>
              <w:jc w:val="center"/>
              <w:rPr>
                <w:sz w:val="22"/>
                <w:szCs w:val="22"/>
              </w:rPr>
            </w:pPr>
            <w:r w:rsidRPr="002D4E10">
              <w:rPr>
                <w:sz w:val="22"/>
                <w:szCs w:val="22"/>
              </w:rPr>
              <w:t>0,255</w:t>
            </w:r>
          </w:p>
        </w:tc>
        <w:tc>
          <w:tcPr>
            <w:tcW w:w="1276" w:type="dxa"/>
            <w:shd w:val="clear" w:color="auto" w:fill="auto"/>
            <w:vAlign w:val="center"/>
          </w:tcPr>
          <w:p w:rsidR="00EB59BA" w:rsidRPr="002D4E10" w:rsidRDefault="00EB59BA" w:rsidP="00EB59BA">
            <w:pPr>
              <w:ind w:right="49" w:hanging="118"/>
              <w:jc w:val="center"/>
              <w:rPr>
                <w:sz w:val="22"/>
                <w:szCs w:val="22"/>
              </w:rPr>
            </w:pPr>
            <w:r w:rsidRPr="002D4E10">
              <w:rPr>
                <w:sz w:val="22"/>
                <w:szCs w:val="22"/>
              </w:rPr>
              <w:t>0,466</w:t>
            </w:r>
          </w:p>
        </w:tc>
        <w:tc>
          <w:tcPr>
            <w:tcW w:w="830" w:type="dxa"/>
            <w:shd w:val="clear" w:color="auto" w:fill="auto"/>
            <w:vAlign w:val="center"/>
          </w:tcPr>
          <w:p w:rsidR="00EB59BA" w:rsidRPr="002D4E10" w:rsidRDefault="00EB59BA" w:rsidP="00EB59BA">
            <w:pPr>
              <w:ind w:right="49" w:hanging="118"/>
              <w:jc w:val="center"/>
              <w:rPr>
                <w:sz w:val="22"/>
                <w:szCs w:val="22"/>
              </w:rPr>
            </w:pPr>
          </w:p>
        </w:tc>
      </w:tr>
    </w:tbl>
    <w:p w:rsidR="00EB59BA" w:rsidRPr="00EB59BA" w:rsidRDefault="00EB59BA" w:rsidP="00EB59BA">
      <w:pPr>
        <w:spacing w:line="280" w:lineRule="exact"/>
        <w:jc w:val="both"/>
        <w:rPr>
          <w:i/>
          <w:sz w:val="22"/>
          <w:szCs w:val="20"/>
        </w:rPr>
      </w:pPr>
      <w:r w:rsidRPr="00EB59BA">
        <w:rPr>
          <w:i/>
          <w:sz w:val="22"/>
          <w:szCs w:val="20"/>
        </w:rPr>
        <w:t>p1: Compare two intervention groups and the control group at the same time using the ANOVA Test.</w:t>
      </w:r>
    </w:p>
    <w:p w:rsidR="00EB59BA" w:rsidRPr="00EB59BA" w:rsidRDefault="00EB59BA" w:rsidP="00EB59BA">
      <w:pPr>
        <w:spacing w:line="280" w:lineRule="exact"/>
        <w:jc w:val="both"/>
        <w:rPr>
          <w:i/>
          <w:sz w:val="22"/>
          <w:szCs w:val="20"/>
        </w:rPr>
      </w:pPr>
      <w:r w:rsidRPr="00EB59BA">
        <w:rPr>
          <w:i/>
          <w:sz w:val="22"/>
          <w:szCs w:val="20"/>
        </w:rPr>
        <w:t>p2: Compare the same group at two different time points before and after the intervention using paired t-Test.</w:t>
      </w:r>
    </w:p>
    <w:p w:rsidR="00EB59BA" w:rsidRPr="00EB59BA" w:rsidRDefault="00EB59BA" w:rsidP="00EB59BA">
      <w:pPr>
        <w:spacing w:line="280" w:lineRule="exact"/>
        <w:jc w:val="both"/>
        <w:rPr>
          <w:sz w:val="22"/>
          <w:szCs w:val="20"/>
        </w:rPr>
      </w:pPr>
      <w:r w:rsidRPr="00EB59BA">
        <w:rPr>
          <w:sz w:val="22"/>
          <w:szCs w:val="20"/>
        </w:rPr>
        <w:t>In the control group, the average height-for-age Z-score (HAZ) before the intervention was -2.66 ± 0.65, after the intervention was -2.61 ± 0.63, with a change of 0.05 ± 0.37 compared to before the intervention.</w:t>
      </w:r>
    </w:p>
    <w:p w:rsidR="00EB59BA" w:rsidRPr="00EB59BA" w:rsidRDefault="00EB59BA" w:rsidP="00EB59BA">
      <w:pPr>
        <w:spacing w:line="280" w:lineRule="exact"/>
        <w:jc w:val="both"/>
        <w:rPr>
          <w:sz w:val="22"/>
          <w:szCs w:val="20"/>
        </w:rPr>
      </w:pPr>
      <w:r w:rsidRPr="00EB59BA">
        <w:rPr>
          <w:sz w:val="22"/>
          <w:szCs w:val="20"/>
        </w:rPr>
        <w:t>In the zinc supplementation group, the average HAZ before the intervention was -2.58 ± 0.49, after the intervention was -2.54 ± 0.53, with a change of 0.04 ± 0.34 compared to before the intervention.</w:t>
      </w:r>
    </w:p>
    <w:p w:rsidR="00EB59BA" w:rsidRPr="00EB59BA" w:rsidRDefault="00EB59BA" w:rsidP="00EB59BA">
      <w:pPr>
        <w:spacing w:line="280" w:lineRule="exact"/>
        <w:jc w:val="both"/>
        <w:rPr>
          <w:sz w:val="22"/>
          <w:szCs w:val="20"/>
        </w:rPr>
      </w:pPr>
      <w:r w:rsidRPr="00EB59BA">
        <w:rPr>
          <w:sz w:val="22"/>
          <w:szCs w:val="20"/>
        </w:rPr>
        <w:t>In the iron-zinc supplementation group, the average HAZ before the intervention was -2.58 ± 0.45, after the intervention was -2.56 ± 0.51, with a change of 0.02 ± 0.32 compared to before the intervention.</w:t>
      </w:r>
    </w:p>
    <w:p w:rsidR="00EB59BA" w:rsidRPr="00EB59BA" w:rsidRDefault="00EB59BA" w:rsidP="00EB59BA">
      <w:pPr>
        <w:spacing w:line="280" w:lineRule="exact"/>
        <w:jc w:val="both"/>
        <w:rPr>
          <w:sz w:val="22"/>
          <w:szCs w:val="20"/>
        </w:rPr>
      </w:pPr>
      <w:r w:rsidRPr="00EB59BA">
        <w:rPr>
          <w:sz w:val="22"/>
          <w:szCs w:val="20"/>
        </w:rPr>
        <w:t>Although there were changes in HAZ after the intervention in all groups, these changes were not statistically significant (p&gt;0.05).</w:t>
      </w:r>
    </w:p>
    <w:p w:rsidR="00EB59BA" w:rsidRDefault="00EB59BA">
      <w:pPr>
        <w:rPr>
          <w:b/>
          <w:sz w:val="22"/>
          <w:szCs w:val="20"/>
        </w:rPr>
      </w:pPr>
      <w:r>
        <w:rPr>
          <w:b/>
          <w:sz w:val="22"/>
          <w:szCs w:val="20"/>
        </w:rPr>
        <w:br w:type="page"/>
      </w:r>
    </w:p>
    <w:p w:rsidR="00EB59BA" w:rsidRDefault="00EB59BA" w:rsidP="0031209C">
      <w:pPr>
        <w:spacing w:line="280" w:lineRule="exact"/>
        <w:jc w:val="both"/>
        <w:rPr>
          <w:b/>
          <w:sz w:val="22"/>
          <w:szCs w:val="22"/>
        </w:rPr>
      </w:pPr>
      <w:r w:rsidRPr="00EB59BA">
        <w:rPr>
          <w:b/>
          <w:sz w:val="22"/>
          <w:szCs w:val="22"/>
        </w:rPr>
        <w:lastRenderedPageBreak/>
        <w:t>Table 3.</w:t>
      </w:r>
      <w:r w:rsidR="007C633C">
        <w:rPr>
          <w:b/>
          <w:sz w:val="22"/>
          <w:szCs w:val="22"/>
        </w:rPr>
        <w:t>2</w:t>
      </w:r>
      <w:r w:rsidRPr="00EB59BA">
        <w:rPr>
          <w:b/>
          <w:sz w:val="22"/>
          <w:szCs w:val="22"/>
        </w:rPr>
        <w:t>. Results of changes in weight-for-age Z-scores of the study subjects after a 6-month intervention</w:t>
      </w:r>
    </w:p>
    <w:tbl>
      <w:tblPr>
        <w:tblW w:w="6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7"/>
        <w:gridCol w:w="1343"/>
        <w:gridCol w:w="1344"/>
        <w:gridCol w:w="1344"/>
        <w:gridCol w:w="1123"/>
      </w:tblGrid>
      <w:tr w:rsidR="00EB59BA" w:rsidRPr="005C440B" w:rsidTr="003C4FEE">
        <w:trPr>
          <w:trHeight w:val="1140"/>
        </w:trPr>
        <w:tc>
          <w:tcPr>
            <w:tcW w:w="1067" w:type="dxa"/>
            <w:shd w:val="clear" w:color="auto" w:fill="auto"/>
            <w:vAlign w:val="center"/>
          </w:tcPr>
          <w:p w:rsidR="00EB59BA" w:rsidRPr="005C440B" w:rsidRDefault="00EB59BA" w:rsidP="00EB59BA">
            <w:pPr>
              <w:ind w:right="-22"/>
              <w:jc w:val="center"/>
              <w:rPr>
                <w:b/>
                <w:bCs/>
                <w:sz w:val="26"/>
                <w:szCs w:val="26"/>
              </w:rPr>
            </w:pPr>
            <w:bookmarkStart w:id="2" w:name="_Hlk102398556"/>
            <w:r w:rsidRPr="005C440B">
              <w:rPr>
                <w:b/>
                <w:bCs/>
                <w:sz w:val="26"/>
                <w:szCs w:val="26"/>
              </w:rPr>
              <w:t>WAZ</w:t>
            </w:r>
          </w:p>
        </w:tc>
        <w:tc>
          <w:tcPr>
            <w:tcW w:w="1343" w:type="dxa"/>
            <w:shd w:val="clear" w:color="auto" w:fill="auto"/>
            <w:vAlign w:val="center"/>
          </w:tcPr>
          <w:p w:rsidR="00EB59BA" w:rsidRPr="002D4E10" w:rsidRDefault="00EB59BA" w:rsidP="00EB59BA">
            <w:pPr>
              <w:spacing w:line="276" w:lineRule="auto"/>
              <w:ind w:right="49" w:hanging="118"/>
              <w:jc w:val="center"/>
              <w:rPr>
                <w:b/>
                <w:bCs/>
                <w:sz w:val="22"/>
                <w:szCs w:val="22"/>
              </w:rPr>
            </w:pPr>
            <w:r w:rsidRPr="007D263B">
              <w:rPr>
                <w:b/>
                <w:bCs/>
                <w:sz w:val="20"/>
                <w:szCs w:val="20"/>
              </w:rPr>
              <w:t>Control group</w:t>
            </w:r>
            <w:r w:rsidRPr="002D4E10">
              <w:rPr>
                <w:b/>
                <w:bCs/>
                <w:sz w:val="22"/>
                <w:szCs w:val="22"/>
              </w:rPr>
              <w:t xml:space="preserve"> (n=99)</w:t>
            </w:r>
          </w:p>
        </w:tc>
        <w:tc>
          <w:tcPr>
            <w:tcW w:w="1344" w:type="dxa"/>
            <w:shd w:val="clear" w:color="auto" w:fill="auto"/>
            <w:vAlign w:val="center"/>
          </w:tcPr>
          <w:p w:rsidR="00EB59BA" w:rsidRPr="00EB59BA" w:rsidRDefault="00EB59BA" w:rsidP="00EB59BA">
            <w:pPr>
              <w:ind w:right="49" w:hanging="118"/>
              <w:jc w:val="center"/>
              <w:rPr>
                <w:b/>
                <w:bCs/>
                <w:sz w:val="22"/>
                <w:szCs w:val="22"/>
              </w:rPr>
            </w:pPr>
            <w:r w:rsidRPr="00EB59BA">
              <w:rPr>
                <w:b/>
                <w:bCs/>
                <w:sz w:val="22"/>
                <w:szCs w:val="22"/>
              </w:rPr>
              <w:t>Zn</w:t>
            </w:r>
          </w:p>
          <w:p w:rsidR="00EB59BA" w:rsidRDefault="00B544E8" w:rsidP="00EB59BA">
            <w:pPr>
              <w:ind w:right="49" w:hanging="118"/>
              <w:jc w:val="center"/>
              <w:rPr>
                <w:b/>
                <w:bCs/>
                <w:sz w:val="22"/>
                <w:szCs w:val="22"/>
              </w:rPr>
            </w:pPr>
            <w:proofErr w:type="gramStart"/>
            <w:r>
              <w:rPr>
                <w:b/>
                <w:bCs/>
                <w:sz w:val="22"/>
                <w:szCs w:val="22"/>
              </w:rPr>
              <w:t>sup</w:t>
            </w:r>
            <w:proofErr w:type="gramEnd"/>
            <w:r>
              <w:rPr>
                <w:b/>
                <w:bCs/>
                <w:sz w:val="22"/>
                <w:szCs w:val="22"/>
              </w:rPr>
              <w:t>.</w:t>
            </w:r>
            <w:r w:rsidR="00EB59BA" w:rsidRPr="00EB59BA">
              <w:rPr>
                <w:b/>
                <w:bCs/>
                <w:sz w:val="22"/>
                <w:szCs w:val="22"/>
              </w:rPr>
              <w:t xml:space="preserve"> group</w:t>
            </w:r>
          </w:p>
          <w:p w:rsidR="00EB59BA" w:rsidRPr="002D4E10" w:rsidRDefault="00EB59BA" w:rsidP="00EB59BA">
            <w:pPr>
              <w:ind w:right="49" w:hanging="118"/>
              <w:jc w:val="center"/>
              <w:rPr>
                <w:b/>
                <w:bCs/>
                <w:sz w:val="22"/>
                <w:szCs w:val="22"/>
              </w:rPr>
            </w:pPr>
            <w:r w:rsidRPr="002D4E10">
              <w:rPr>
                <w:b/>
                <w:bCs/>
                <w:sz w:val="22"/>
                <w:szCs w:val="22"/>
              </w:rPr>
              <w:t>(n=94)</w:t>
            </w:r>
          </w:p>
        </w:tc>
        <w:tc>
          <w:tcPr>
            <w:tcW w:w="1344" w:type="dxa"/>
            <w:shd w:val="clear" w:color="auto" w:fill="auto"/>
            <w:vAlign w:val="center"/>
          </w:tcPr>
          <w:p w:rsidR="00EB59BA" w:rsidRPr="00EB59BA" w:rsidRDefault="00EB59BA" w:rsidP="00EB59BA">
            <w:pPr>
              <w:ind w:right="49" w:hanging="118"/>
              <w:jc w:val="center"/>
              <w:rPr>
                <w:b/>
                <w:bCs/>
                <w:sz w:val="22"/>
                <w:szCs w:val="22"/>
              </w:rPr>
            </w:pPr>
            <w:proofErr w:type="spellStart"/>
            <w:r>
              <w:rPr>
                <w:b/>
                <w:bCs/>
                <w:sz w:val="22"/>
                <w:szCs w:val="22"/>
              </w:rPr>
              <w:t>Zn+Fe</w:t>
            </w:r>
            <w:proofErr w:type="spellEnd"/>
          </w:p>
          <w:p w:rsidR="00EB59BA" w:rsidRDefault="00B544E8" w:rsidP="00EB59BA">
            <w:pPr>
              <w:ind w:right="49" w:hanging="118"/>
              <w:jc w:val="center"/>
              <w:rPr>
                <w:b/>
                <w:bCs/>
                <w:sz w:val="22"/>
                <w:szCs w:val="22"/>
              </w:rPr>
            </w:pPr>
            <w:proofErr w:type="gramStart"/>
            <w:r>
              <w:rPr>
                <w:b/>
                <w:bCs/>
                <w:sz w:val="22"/>
                <w:szCs w:val="22"/>
              </w:rPr>
              <w:t>sup</w:t>
            </w:r>
            <w:proofErr w:type="gramEnd"/>
            <w:r>
              <w:rPr>
                <w:b/>
                <w:bCs/>
                <w:sz w:val="22"/>
                <w:szCs w:val="22"/>
              </w:rPr>
              <w:t>.</w:t>
            </w:r>
            <w:r w:rsidR="00EB59BA" w:rsidRPr="00EB59BA">
              <w:rPr>
                <w:b/>
                <w:bCs/>
                <w:sz w:val="22"/>
                <w:szCs w:val="22"/>
              </w:rPr>
              <w:t xml:space="preserve"> group</w:t>
            </w:r>
          </w:p>
          <w:p w:rsidR="00EB59BA" w:rsidRPr="002D4E10" w:rsidRDefault="00EB59BA" w:rsidP="00EB59BA">
            <w:pPr>
              <w:ind w:right="49" w:hanging="118"/>
              <w:jc w:val="center"/>
              <w:rPr>
                <w:b/>
                <w:bCs/>
                <w:sz w:val="22"/>
                <w:szCs w:val="22"/>
              </w:rPr>
            </w:pPr>
            <w:r w:rsidRPr="002D4E10">
              <w:rPr>
                <w:b/>
                <w:bCs/>
                <w:sz w:val="22"/>
                <w:szCs w:val="22"/>
              </w:rPr>
              <w:t>(n=99)</w:t>
            </w:r>
          </w:p>
        </w:tc>
        <w:tc>
          <w:tcPr>
            <w:tcW w:w="1123" w:type="dxa"/>
            <w:shd w:val="clear" w:color="auto" w:fill="auto"/>
            <w:vAlign w:val="center"/>
          </w:tcPr>
          <w:p w:rsidR="00EB59BA" w:rsidRPr="005C440B" w:rsidRDefault="00EB59BA" w:rsidP="00EB59BA">
            <w:pPr>
              <w:ind w:right="-22"/>
              <w:jc w:val="center"/>
              <w:rPr>
                <w:b/>
                <w:bCs/>
                <w:sz w:val="26"/>
                <w:szCs w:val="26"/>
                <w:vertAlign w:val="superscript"/>
              </w:rPr>
            </w:pPr>
            <w:r w:rsidRPr="005C440B">
              <w:rPr>
                <w:b/>
                <w:bCs/>
                <w:sz w:val="26"/>
                <w:szCs w:val="26"/>
              </w:rPr>
              <w:t>p</w:t>
            </w:r>
            <w:r w:rsidRPr="005C440B">
              <w:rPr>
                <w:b/>
                <w:bCs/>
                <w:sz w:val="26"/>
                <w:szCs w:val="26"/>
                <w:vertAlign w:val="superscript"/>
              </w:rPr>
              <w:t>1</w:t>
            </w:r>
          </w:p>
        </w:tc>
      </w:tr>
      <w:tr w:rsidR="00EB59BA" w:rsidRPr="005C440B" w:rsidTr="003C4FEE">
        <w:trPr>
          <w:trHeight w:val="841"/>
        </w:trPr>
        <w:tc>
          <w:tcPr>
            <w:tcW w:w="1067" w:type="dxa"/>
            <w:shd w:val="clear" w:color="auto" w:fill="auto"/>
            <w:vAlign w:val="center"/>
          </w:tcPr>
          <w:p w:rsidR="00EB59BA" w:rsidRPr="00FF19EC" w:rsidRDefault="00EB59BA" w:rsidP="003C4FEE">
            <w:pPr>
              <w:jc w:val="center"/>
            </w:pPr>
            <w:r w:rsidRPr="00FF19EC">
              <w:t>Before</w:t>
            </w:r>
          </w:p>
        </w:tc>
        <w:tc>
          <w:tcPr>
            <w:tcW w:w="1343" w:type="dxa"/>
            <w:shd w:val="clear" w:color="auto" w:fill="auto"/>
            <w:vAlign w:val="center"/>
          </w:tcPr>
          <w:p w:rsidR="00EB59BA" w:rsidRPr="005C440B" w:rsidRDefault="00EB59BA" w:rsidP="003C4FEE">
            <w:pPr>
              <w:ind w:right="-22"/>
              <w:jc w:val="center"/>
              <w:rPr>
                <w:sz w:val="26"/>
                <w:szCs w:val="26"/>
              </w:rPr>
            </w:pPr>
            <w:r w:rsidRPr="005C440B">
              <w:rPr>
                <w:sz w:val="26"/>
                <w:szCs w:val="26"/>
              </w:rPr>
              <w:t xml:space="preserve">-2,13 </w:t>
            </w:r>
            <w:r w:rsidRPr="005C440B">
              <w:rPr>
                <w:sz w:val="26"/>
                <w:szCs w:val="26"/>
              </w:rPr>
              <w:sym w:font="Symbol" w:char="F0B1"/>
            </w:r>
            <w:r w:rsidRPr="005C440B">
              <w:rPr>
                <w:sz w:val="26"/>
                <w:szCs w:val="26"/>
              </w:rPr>
              <w:t xml:space="preserve"> 0,69</w:t>
            </w:r>
          </w:p>
        </w:tc>
        <w:tc>
          <w:tcPr>
            <w:tcW w:w="1344" w:type="dxa"/>
            <w:shd w:val="clear" w:color="auto" w:fill="auto"/>
            <w:vAlign w:val="center"/>
          </w:tcPr>
          <w:p w:rsidR="00EB59BA" w:rsidRPr="005C440B" w:rsidRDefault="00EB59BA" w:rsidP="003C4FEE">
            <w:pPr>
              <w:ind w:right="-22"/>
              <w:jc w:val="center"/>
              <w:rPr>
                <w:sz w:val="26"/>
                <w:szCs w:val="26"/>
              </w:rPr>
            </w:pPr>
            <w:r w:rsidRPr="005C440B">
              <w:rPr>
                <w:sz w:val="26"/>
                <w:szCs w:val="26"/>
              </w:rPr>
              <w:t xml:space="preserve">-2,04 </w:t>
            </w:r>
            <w:r w:rsidRPr="005C440B">
              <w:rPr>
                <w:sz w:val="26"/>
                <w:szCs w:val="26"/>
              </w:rPr>
              <w:sym w:font="Symbol" w:char="F0B1"/>
            </w:r>
            <w:r w:rsidRPr="005C440B">
              <w:rPr>
                <w:sz w:val="26"/>
                <w:szCs w:val="26"/>
              </w:rPr>
              <w:t xml:space="preserve"> 0,62</w:t>
            </w:r>
          </w:p>
        </w:tc>
        <w:tc>
          <w:tcPr>
            <w:tcW w:w="1344" w:type="dxa"/>
            <w:shd w:val="clear" w:color="auto" w:fill="auto"/>
            <w:vAlign w:val="center"/>
          </w:tcPr>
          <w:p w:rsidR="00EB59BA" w:rsidRPr="005C440B" w:rsidRDefault="00EB59BA" w:rsidP="003C4FEE">
            <w:pPr>
              <w:ind w:right="-22"/>
              <w:jc w:val="center"/>
              <w:rPr>
                <w:sz w:val="26"/>
                <w:szCs w:val="26"/>
              </w:rPr>
            </w:pPr>
            <w:r w:rsidRPr="005C440B">
              <w:rPr>
                <w:sz w:val="26"/>
                <w:szCs w:val="26"/>
              </w:rPr>
              <w:t>- 2,01</w:t>
            </w:r>
            <w:r w:rsidRPr="005C440B">
              <w:rPr>
                <w:sz w:val="26"/>
                <w:szCs w:val="26"/>
              </w:rPr>
              <w:sym w:font="Symbol" w:char="F0B1"/>
            </w:r>
            <w:r w:rsidRPr="005C440B">
              <w:rPr>
                <w:sz w:val="26"/>
                <w:szCs w:val="26"/>
              </w:rPr>
              <w:t xml:space="preserve"> 0,58</w:t>
            </w:r>
          </w:p>
        </w:tc>
        <w:tc>
          <w:tcPr>
            <w:tcW w:w="1123" w:type="dxa"/>
            <w:shd w:val="clear" w:color="auto" w:fill="auto"/>
            <w:vAlign w:val="center"/>
          </w:tcPr>
          <w:p w:rsidR="00EB59BA" w:rsidRPr="005C440B" w:rsidRDefault="00EB59BA" w:rsidP="003C4FEE">
            <w:pPr>
              <w:ind w:right="-22"/>
              <w:jc w:val="center"/>
              <w:rPr>
                <w:sz w:val="26"/>
                <w:szCs w:val="26"/>
              </w:rPr>
            </w:pPr>
            <w:r w:rsidRPr="005C440B">
              <w:rPr>
                <w:sz w:val="26"/>
                <w:szCs w:val="26"/>
              </w:rPr>
              <w:t>0,343</w:t>
            </w:r>
          </w:p>
        </w:tc>
      </w:tr>
      <w:tr w:rsidR="00EB59BA" w:rsidRPr="005C440B" w:rsidTr="003C4FEE">
        <w:trPr>
          <w:trHeight w:val="791"/>
        </w:trPr>
        <w:tc>
          <w:tcPr>
            <w:tcW w:w="1067" w:type="dxa"/>
            <w:shd w:val="clear" w:color="auto" w:fill="auto"/>
            <w:vAlign w:val="center"/>
          </w:tcPr>
          <w:p w:rsidR="00EB59BA" w:rsidRPr="00FF19EC" w:rsidRDefault="00EB59BA" w:rsidP="003C4FEE">
            <w:pPr>
              <w:jc w:val="center"/>
            </w:pPr>
            <w:r w:rsidRPr="00FF19EC">
              <w:t>After</w:t>
            </w:r>
          </w:p>
        </w:tc>
        <w:tc>
          <w:tcPr>
            <w:tcW w:w="1343" w:type="dxa"/>
            <w:shd w:val="clear" w:color="auto" w:fill="auto"/>
            <w:vAlign w:val="center"/>
          </w:tcPr>
          <w:p w:rsidR="00EB59BA" w:rsidRPr="005C440B" w:rsidRDefault="00EB59BA" w:rsidP="003C4FEE">
            <w:pPr>
              <w:ind w:right="-22"/>
              <w:jc w:val="center"/>
              <w:rPr>
                <w:sz w:val="26"/>
                <w:szCs w:val="26"/>
              </w:rPr>
            </w:pPr>
            <w:r w:rsidRPr="005C440B">
              <w:rPr>
                <w:sz w:val="26"/>
                <w:szCs w:val="26"/>
              </w:rPr>
              <w:t xml:space="preserve">-1,81 </w:t>
            </w:r>
            <w:r w:rsidRPr="005C440B">
              <w:rPr>
                <w:sz w:val="26"/>
                <w:szCs w:val="26"/>
              </w:rPr>
              <w:sym w:font="Symbol" w:char="F0B1"/>
            </w:r>
            <w:r w:rsidRPr="005C440B">
              <w:rPr>
                <w:sz w:val="26"/>
                <w:szCs w:val="26"/>
              </w:rPr>
              <w:t xml:space="preserve"> 0,68</w:t>
            </w:r>
          </w:p>
        </w:tc>
        <w:tc>
          <w:tcPr>
            <w:tcW w:w="1344" w:type="dxa"/>
            <w:shd w:val="clear" w:color="auto" w:fill="auto"/>
            <w:vAlign w:val="center"/>
          </w:tcPr>
          <w:p w:rsidR="00EB59BA" w:rsidRPr="005C440B" w:rsidRDefault="00EB59BA" w:rsidP="003C4FEE">
            <w:pPr>
              <w:ind w:right="-22"/>
              <w:jc w:val="center"/>
              <w:rPr>
                <w:sz w:val="26"/>
                <w:szCs w:val="26"/>
              </w:rPr>
            </w:pPr>
            <w:r w:rsidRPr="005C440B">
              <w:rPr>
                <w:sz w:val="26"/>
                <w:szCs w:val="26"/>
              </w:rPr>
              <w:t xml:space="preserve">-1,62 </w:t>
            </w:r>
            <w:r w:rsidRPr="005C440B">
              <w:rPr>
                <w:sz w:val="26"/>
                <w:szCs w:val="26"/>
              </w:rPr>
              <w:sym w:font="Symbol" w:char="F0B1"/>
            </w:r>
            <w:r w:rsidRPr="005C440B">
              <w:rPr>
                <w:sz w:val="26"/>
                <w:szCs w:val="26"/>
              </w:rPr>
              <w:t xml:space="preserve"> 0,67</w:t>
            </w:r>
          </w:p>
        </w:tc>
        <w:tc>
          <w:tcPr>
            <w:tcW w:w="1344" w:type="dxa"/>
            <w:shd w:val="clear" w:color="auto" w:fill="auto"/>
            <w:vAlign w:val="center"/>
          </w:tcPr>
          <w:p w:rsidR="00EB59BA" w:rsidRPr="005C440B" w:rsidRDefault="00EB59BA" w:rsidP="003C4FEE">
            <w:pPr>
              <w:ind w:right="-22"/>
              <w:jc w:val="center"/>
              <w:rPr>
                <w:sz w:val="26"/>
                <w:szCs w:val="26"/>
              </w:rPr>
            </w:pPr>
            <w:r w:rsidRPr="005C440B">
              <w:rPr>
                <w:sz w:val="26"/>
                <w:szCs w:val="26"/>
              </w:rPr>
              <w:t xml:space="preserve">- 1,65 </w:t>
            </w:r>
            <w:r w:rsidRPr="005C440B">
              <w:rPr>
                <w:sz w:val="26"/>
                <w:szCs w:val="26"/>
              </w:rPr>
              <w:sym w:font="Symbol" w:char="F0B1"/>
            </w:r>
            <w:r w:rsidRPr="005C440B">
              <w:rPr>
                <w:sz w:val="26"/>
                <w:szCs w:val="26"/>
              </w:rPr>
              <w:t xml:space="preserve"> 0,57</w:t>
            </w:r>
          </w:p>
        </w:tc>
        <w:tc>
          <w:tcPr>
            <w:tcW w:w="1123" w:type="dxa"/>
            <w:shd w:val="clear" w:color="auto" w:fill="auto"/>
            <w:vAlign w:val="center"/>
          </w:tcPr>
          <w:p w:rsidR="00EB59BA" w:rsidRPr="005C440B" w:rsidRDefault="00EB59BA" w:rsidP="003C4FEE">
            <w:pPr>
              <w:ind w:right="-22"/>
              <w:jc w:val="center"/>
              <w:rPr>
                <w:sz w:val="26"/>
                <w:szCs w:val="26"/>
              </w:rPr>
            </w:pPr>
            <w:r w:rsidRPr="005C440B">
              <w:rPr>
                <w:sz w:val="26"/>
                <w:szCs w:val="26"/>
              </w:rPr>
              <w:t>0,103</w:t>
            </w:r>
          </w:p>
        </w:tc>
      </w:tr>
      <w:tr w:rsidR="00EB59BA" w:rsidRPr="005C440B" w:rsidTr="003C4FEE">
        <w:trPr>
          <w:trHeight w:val="841"/>
        </w:trPr>
        <w:tc>
          <w:tcPr>
            <w:tcW w:w="1067" w:type="dxa"/>
            <w:shd w:val="clear" w:color="auto" w:fill="auto"/>
            <w:vAlign w:val="center"/>
          </w:tcPr>
          <w:p w:rsidR="00EB59BA" w:rsidRDefault="00EB59BA" w:rsidP="003C4FEE">
            <w:pPr>
              <w:jc w:val="center"/>
            </w:pPr>
            <w:r w:rsidRPr="00FF19EC">
              <w:t>Change</w:t>
            </w:r>
          </w:p>
        </w:tc>
        <w:tc>
          <w:tcPr>
            <w:tcW w:w="1343" w:type="dxa"/>
            <w:shd w:val="clear" w:color="auto" w:fill="auto"/>
            <w:vAlign w:val="center"/>
          </w:tcPr>
          <w:p w:rsidR="00EB59BA" w:rsidRPr="005C440B" w:rsidRDefault="00EB59BA" w:rsidP="003C4FEE">
            <w:pPr>
              <w:ind w:right="-22"/>
              <w:jc w:val="center"/>
              <w:rPr>
                <w:sz w:val="26"/>
                <w:szCs w:val="26"/>
              </w:rPr>
            </w:pPr>
            <w:r w:rsidRPr="005C440B">
              <w:rPr>
                <w:sz w:val="26"/>
                <w:szCs w:val="26"/>
              </w:rPr>
              <w:t xml:space="preserve">0,32 </w:t>
            </w:r>
            <w:r w:rsidRPr="005C440B">
              <w:rPr>
                <w:sz w:val="26"/>
                <w:szCs w:val="26"/>
              </w:rPr>
              <w:sym w:font="Symbol" w:char="F0B1"/>
            </w:r>
            <w:r w:rsidRPr="005C440B">
              <w:rPr>
                <w:sz w:val="26"/>
                <w:szCs w:val="26"/>
              </w:rPr>
              <w:t xml:space="preserve"> 0,33</w:t>
            </w:r>
          </w:p>
        </w:tc>
        <w:tc>
          <w:tcPr>
            <w:tcW w:w="1344" w:type="dxa"/>
            <w:shd w:val="clear" w:color="auto" w:fill="auto"/>
            <w:vAlign w:val="center"/>
          </w:tcPr>
          <w:p w:rsidR="00EB59BA" w:rsidRPr="005C440B" w:rsidRDefault="00EB59BA" w:rsidP="003C4FEE">
            <w:pPr>
              <w:ind w:right="-22"/>
              <w:jc w:val="center"/>
              <w:rPr>
                <w:sz w:val="26"/>
                <w:szCs w:val="26"/>
              </w:rPr>
            </w:pPr>
            <w:r w:rsidRPr="005C440B">
              <w:rPr>
                <w:sz w:val="26"/>
                <w:szCs w:val="26"/>
              </w:rPr>
              <w:t xml:space="preserve">0,42 </w:t>
            </w:r>
            <w:r w:rsidRPr="005C440B">
              <w:rPr>
                <w:sz w:val="26"/>
                <w:szCs w:val="26"/>
              </w:rPr>
              <w:sym w:font="Symbol" w:char="F0B1"/>
            </w:r>
            <w:r w:rsidRPr="005C440B">
              <w:rPr>
                <w:sz w:val="26"/>
                <w:szCs w:val="26"/>
              </w:rPr>
              <w:t xml:space="preserve"> 0,37</w:t>
            </w:r>
          </w:p>
        </w:tc>
        <w:tc>
          <w:tcPr>
            <w:tcW w:w="1344" w:type="dxa"/>
            <w:shd w:val="clear" w:color="auto" w:fill="auto"/>
            <w:vAlign w:val="center"/>
          </w:tcPr>
          <w:p w:rsidR="00EB59BA" w:rsidRPr="005C440B" w:rsidRDefault="00EB59BA" w:rsidP="003C4FEE">
            <w:pPr>
              <w:ind w:right="-22"/>
              <w:jc w:val="center"/>
              <w:rPr>
                <w:sz w:val="26"/>
                <w:szCs w:val="26"/>
              </w:rPr>
            </w:pPr>
            <w:r w:rsidRPr="005C440B">
              <w:rPr>
                <w:sz w:val="26"/>
                <w:szCs w:val="26"/>
              </w:rPr>
              <w:t xml:space="preserve">0,36 </w:t>
            </w:r>
            <w:r w:rsidRPr="005C440B">
              <w:rPr>
                <w:sz w:val="26"/>
                <w:szCs w:val="26"/>
              </w:rPr>
              <w:sym w:font="Symbol" w:char="F0B1"/>
            </w:r>
            <w:r w:rsidRPr="005C440B">
              <w:rPr>
                <w:sz w:val="26"/>
                <w:szCs w:val="26"/>
              </w:rPr>
              <w:t xml:space="preserve"> 0,30</w:t>
            </w:r>
          </w:p>
        </w:tc>
        <w:tc>
          <w:tcPr>
            <w:tcW w:w="1123" w:type="dxa"/>
            <w:shd w:val="clear" w:color="auto" w:fill="auto"/>
            <w:vAlign w:val="center"/>
          </w:tcPr>
          <w:p w:rsidR="00EB59BA" w:rsidRPr="005C440B" w:rsidRDefault="00EB59BA" w:rsidP="003C4FEE">
            <w:pPr>
              <w:ind w:right="-22"/>
              <w:jc w:val="center"/>
              <w:rPr>
                <w:sz w:val="26"/>
                <w:szCs w:val="26"/>
              </w:rPr>
            </w:pPr>
          </w:p>
        </w:tc>
      </w:tr>
      <w:tr w:rsidR="00EB59BA" w:rsidRPr="005C440B" w:rsidTr="003C4FEE">
        <w:trPr>
          <w:trHeight w:val="743"/>
        </w:trPr>
        <w:tc>
          <w:tcPr>
            <w:tcW w:w="1067" w:type="dxa"/>
            <w:shd w:val="clear" w:color="auto" w:fill="auto"/>
            <w:vAlign w:val="center"/>
          </w:tcPr>
          <w:p w:rsidR="00EB59BA" w:rsidRPr="005C440B" w:rsidRDefault="00EB59BA" w:rsidP="003C4FEE">
            <w:pPr>
              <w:ind w:right="-22"/>
              <w:jc w:val="center"/>
              <w:rPr>
                <w:b/>
                <w:bCs/>
                <w:sz w:val="26"/>
                <w:szCs w:val="26"/>
                <w:vertAlign w:val="superscript"/>
              </w:rPr>
            </w:pPr>
            <w:r w:rsidRPr="005C440B">
              <w:rPr>
                <w:b/>
                <w:bCs/>
                <w:sz w:val="26"/>
                <w:szCs w:val="26"/>
              </w:rPr>
              <w:t>p</w:t>
            </w:r>
            <w:r w:rsidRPr="005C440B">
              <w:rPr>
                <w:b/>
                <w:bCs/>
                <w:sz w:val="26"/>
                <w:szCs w:val="26"/>
                <w:vertAlign w:val="superscript"/>
              </w:rPr>
              <w:t>2</w:t>
            </w:r>
          </w:p>
        </w:tc>
        <w:tc>
          <w:tcPr>
            <w:tcW w:w="1343" w:type="dxa"/>
            <w:shd w:val="clear" w:color="auto" w:fill="auto"/>
            <w:vAlign w:val="center"/>
          </w:tcPr>
          <w:p w:rsidR="00EB59BA" w:rsidRPr="005C440B" w:rsidRDefault="00EB59BA" w:rsidP="003C4FEE">
            <w:pPr>
              <w:ind w:right="-22"/>
              <w:jc w:val="center"/>
              <w:rPr>
                <w:b/>
                <w:bCs/>
                <w:sz w:val="26"/>
                <w:szCs w:val="26"/>
              </w:rPr>
            </w:pPr>
            <w:r w:rsidRPr="005C440B">
              <w:rPr>
                <w:b/>
                <w:bCs/>
                <w:sz w:val="26"/>
                <w:szCs w:val="26"/>
              </w:rPr>
              <w:t>0,001</w:t>
            </w:r>
          </w:p>
        </w:tc>
        <w:tc>
          <w:tcPr>
            <w:tcW w:w="1344" w:type="dxa"/>
            <w:shd w:val="clear" w:color="auto" w:fill="auto"/>
            <w:vAlign w:val="center"/>
          </w:tcPr>
          <w:p w:rsidR="00EB59BA" w:rsidRPr="005C440B" w:rsidRDefault="00EB59BA" w:rsidP="003C4FEE">
            <w:pPr>
              <w:ind w:right="-22"/>
              <w:jc w:val="center"/>
              <w:rPr>
                <w:b/>
                <w:bCs/>
                <w:sz w:val="26"/>
                <w:szCs w:val="26"/>
              </w:rPr>
            </w:pPr>
            <w:r w:rsidRPr="005C440B">
              <w:rPr>
                <w:b/>
                <w:bCs/>
                <w:sz w:val="26"/>
                <w:szCs w:val="26"/>
              </w:rPr>
              <w:t>0,001</w:t>
            </w:r>
          </w:p>
        </w:tc>
        <w:tc>
          <w:tcPr>
            <w:tcW w:w="1344" w:type="dxa"/>
            <w:shd w:val="clear" w:color="auto" w:fill="auto"/>
            <w:vAlign w:val="center"/>
          </w:tcPr>
          <w:p w:rsidR="00EB59BA" w:rsidRPr="005C440B" w:rsidRDefault="00EB59BA" w:rsidP="003C4FEE">
            <w:pPr>
              <w:ind w:right="-22"/>
              <w:jc w:val="center"/>
              <w:rPr>
                <w:b/>
                <w:bCs/>
                <w:sz w:val="26"/>
                <w:szCs w:val="26"/>
              </w:rPr>
            </w:pPr>
            <w:r w:rsidRPr="005C440B">
              <w:rPr>
                <w:b/>
                <w:bCs/>
                <w:sz w:val="26"/>
                <w:szCs w:val="26"/>
              </w:rPr>
              <w:t>0,001</w:t>
            </w:r>
          </w:p>
        </w:tc>
        <w:tc>
          <w:tcPr>
            <w:tcW w:w="1123" w:type="dxa"/>
            <w:shd w:val="clear" w:color="auto" w:fill="auto"/>
            <w:vAlign w:val="center"/>
          </w:tcPr>
          <w:p w:rsidR="00EB59BA" w:rsidRPr="005C440B" w:rsidRDefault="00EB59BA" w:rsidP="003C4FEE">
            <w:pPr>
              <w:ind w:right="-22"/>
              <w:jc w:val="center"/>
              <w:rPr>
                <w:sz w:val="26"/>
                <w:szCs w:val="26"/>
              </w:rPr>
            </w:pPr>
          </w:p>
        </w:tc>
      </w:tr>
    </w:tbl>
    <w:bookmarkEnd w:id="2"/>
    <w:p w:rsidR="00EB59BA" w:rsidRPr="00EB59BA" w:rsidRDefault="00EB59BA" w:rsidP="00EB59BA">
      <w:pPr>
        <w:spacing w:line="280" w:lineRule="exact"/>
        <w:jc w:val="both"/>
        <w:rPr>
          <w:i/>
          <w:sz w:val="22"/>
          <w:szCs w:val="20"/>
        </w:rPr>
      </w:pPr>
      <w:r w:rsidRPr="00EB59BA">
        <w:rPr>
          <w:i/>
          <w:sz w:val="22"/>
          <w:szCs w:val="20"/>
        </w:rPr>
        <w:t>p1: Compare two intervention groups and the control group at the same time using the ANOVA Test.</w:t>
      </w:r>
    </w:p>
    <w:p w:rsidR="00EB59BA" w:rsidRPr="00EB59BA" w:rsidRDefault="00EB59BA" w:rsidP="00EB59BA">
      <w:pPr>
        <w:spacing w:line="280" w:lineRule="exact"/>
        <w:jc w:val="both"/>
        <w:rPr>
          <w:i/>
          <w:sz w:val="22"/>
          <w:szCs w:val="20"/>
        </w:rPr>
      </w:pPr>
      <w:r w:rsidRPr="00EB59BA">
        <w:rPr>
          <w:i/>
          <w:sz w:val="22"/>
          <w:szCs w:val="20"/>
        </w:rPr>
        <w:t>p2: Compare the same group at two different time points before and after the intervention using paired t-Test.</w:t>
      </w:r>
    </w:p>
    <w:p w:rsidR="00EB59BA" w:rsidRPr="00EB59BA" w:rsidRDefault="00EB59BA" w:rsidP="00EB59BA">
      <w:pPr>
        <w:spacing w:line="280" w:lineRule="exact"/>
        <w:jc w:val="both"/>
        <w:rPr>
          <w:sz w:val="22"/>
          <w:szCs w:val="22"/>
        </w:rPr>
      </w:pPr>
      <w:r w:rsidRPr="00EB59BA">
        <w:rPr>
          <w:sz w:val="22"/>
          <w:szCs w:val="22"/>
        </w:rPr>
        <w:t>Table 3.</w:t>
      </w:r>
      <w:r w:rsidR="007C633C">
        <w:rPr>
          <w:sz w:val="22"/>
          <w:szCs w:val="22"/>
        </w:rPr>
        <w:t>2</w:t>
      </w:r>
      <w:r w:rsidRPr="00EB59BA">
        <w:rPr>
          <w:sz w:val="22"/>
          <w:szCs w:val="22"/>
        </w:rPr>
        <w:t xml:space="preserve"> presents the average WAZ values of the study groups. In the control group, the average WAZ value before the intervention was -2.13 ± 0.69, after the intervention was -1.81 ± 0.68, and the change in WAZ after the intervention compared to before the intervention was 0.32 ± 0.33.</w:t>
      </w:r>
    </w:p>
    <w:p w:rsidR="00EB59BA" w:rsidRPr="00EB59BA" w:rsidRDefault="00EB59BA" w:rsidP="00EB59BA">
      <w:pPr>
        <w:spacing w:line="280" w:lineRule="exact"/>
        <w:jc w:val="both"/>
        <w:rPr>
          <w:sz w:val="22"/>
          <w:szCs w:val="22"/>
        </w:rPr>
      </w:pPr>
      <w:r w:rsidRPr="00EB59BA">
        <w:rPr>
          <w:sz w:val="22"/>
          <w:szCs w:val="22"/>
        </w:rPr>
        <w:t>In the zinc supplementation group, the average WAZ value before the intervention was -2.04 ± 0.62, after the intervention was -1.62 ± 0.67, and the change in WAZ after the intervention compared to before the intervention was 0.42 ± 0.37.</w:t>
      </w:r>
    </w:p>
    <w:p w:rsidR="00EB59BA" w:rsidRPr="00EB59BA" w:rsidRDefault="00EB59BA" w:rsidP="00EB59BA">
      <w:pPr>
        <w:spacing w:line="280" w:lineRule="exact"/>
        <w:jc w:val="both"/>
        <w:rPr>
          <w:sz w:val="22"/>
          <w:szCs w:val="22"/>
        </w:rPr>
      </w:pPr>
      <w:r w:rsidRPr="00EB59BA">
        <w:rPr>
          <w:sz w:val="22"/>
          <w:szCs w:val="22"/>
        </w:rPr>
        <w:t>In the iron-zinc supplementation group, the average WAZ value before the intervention was -2.01 ± 0.58, after the intervention was -</w:t>
      </w:r>
      <w:r w:rsidRPr="00EB59BA">
        <w:rPr>
          <w:sz w:val="22"/>
          <w:szCs w:val="22"/>
        </w:rPr>
        <w:lastRenderedPageBreak/>
        <w:t>1.65 ± 0.57, and the change in WAZ after the intervention compared to before the intervention was 0.36 ± 0.30.</w:t>
      </w:r>
    </w:p>
    <w:p w:rsidR="00EB59BA" w:rsidRPr="00EB59BA" w:rsidRDefault="00EB59BA" w:rsidP="00EB59BA">
      <w:pPr>
        <w:spacing w:line="280" w:lineRule="exact"/>
        <w:jc w:val="both"/>
        <w:rPr>
          <w:sz w:val="22"/>
          <w:szCs w:val="22"/>
        </w:rPr>
      </w:pPr>
      <w:r w:rsidRPr="00EB59BA">
        <w:rPr>
          <w:sz w:val="22"/>
          <w:szCs w:val="22"/>
        </w:rPr>
        <w:t>There is a statistically significant difference in WAZ values before and after the intervention in all groups (p&lt;0.05).</w:t>
      </w:r>
    </w:p>
    <w:p w:rsidR="00EB59BA" w:rsidRDefault="00EB59BA" w:rsidP="00984ED1">
      <w:pPr>
        <w:spacing w:before="120"/>
        <w:jc w:val="both"/>
        <w:rPr>
          <w:b/>
          <w:sz w:val="22"/>
          <w:szCs w:val="22"/>
        </w:rPr>
      </w:pPr>
      <w:r w:rsidRPr="00EB59BA">
        <w:rPr>
          <w:b/>
          <w:sz w:val="22"/>
          <w:szCs w:val="22"/>
        </w:rPr>
        <w:t>Table 3.</w:t>
      </w:r>
      <w:r w:rsidR="007C633C">
        <w:rPr>
          <w:b/>
          <w:sz w:val="22"/>
          <w:szCs w:val="22"/>
        </w:rPr>
        <w:t>3</w:t>
      </w:r>
      <w:r w:rsidRPr="00EB59BA">
        <w:rPr>
          <w:b/>
          <w:sz w:val="22"/>
          <w:szCs w:val="22"/>
        </w:rPr>
        <w:t>. Results of changes in weight-for-height Z-scores of the study subjects after a 6-month intervention.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
        <w:gridCol w:w="1227"/>
        <w:gridCol w:w="1276"/>
        <w:gridCol w:w="1324"/>
        <w:gridCol w:w="766"/>
      </w:tblGrid>
      <w:tr w:rsidR="00EB59BA" w:rsidRPr="005C440B" w:rsidTr="003C4FEE">
        <w:trPr>
          <w:trHeight w:val="1123"/>
        </w:trPr>
        <w:tc>
          <w:tcPr>
            <w:tcW w:w="1461" w:type="dxa"/>
            <w:shd w:val="clear" w:color="auto" w:fill="auto"/>
            <w:vAlign w:val="center"/>
          </w:tcPr>
          <w:p w:rsidR="00EB59BA" w:rsidRPr="005C440B" w:rsidRDefault="00B544E8" w:rsidP="003C4FEE">
            <w:pPr>
              <w:ind w:right="49" w:hanging="118"/>
              <w:jc w:val="center"/>
              <w:rPr>
                <w:b/>
                <w:bCs/>
                <w:sz w:val="26"/>
                <w:szCs w:val="26"/>
              </w:rPr>
            </w:pPr>
            <w:r w:rsidRPr="005C440B">
              <w:rPr>
                <w:b/>
                <w:bCs/>
                <w:sz w:val="26"/>
                <w:szCs w:val="26"/>
              </w:rPr>
              <w:t>WHZ</w:t>
            </w:r>
          </w:p>
        </w:tc>
        <w:tc>
          <w:tcPr>
            <w:tcW w:w="1227" w:type="dxa"/>
            <w:shd w:val="clear" w:color="auto" w:fill="auto"/>
            <w:vAlign w:val="center"/>
          </w:tcPr>
          <w:p w:rsidR="00EB59BA" w:rsidRPr="002D4E10" w:rsidRDefault="00EB59BA" w:rsidP="003C4FEE">
            <w:pPr>
              <w:spacing w:line="276" w:lineRule="auto"/>
              <w:ind w:right="49" w:hanging="118"/>
              <w:jc w:val="center"/>
              <w:rPr>
                <w:b/>
                <w:bCs/>
                <w:sz w:val="22"/>
                <w:szCs w:val="22"/>
              </w:rPr>
            </w:pPr>
            <w:r w:rsidRPr="007D263B">
              <w:rPr>
                <w:b/>
                <w:bCs/>
                <w:sz w:val="20"/>
                <w:szCs w:val="20"/>
              </w:rPr>
              <w:t>Control group</w:t>
            </w:r>
            <w:r w:rsidRPr="002D4E10">
              <w:rPr>
                <w:b/>
                <w:bCs/>
                <w:sz w:val="22"/>
                <w:szCs w:val="22"/>
              </w:rPr>
              <w:t xml:space="preserve"> (n=99)</w:t>
            </w:r>
          </w:p>
        </w:tc>
        <w:tc>
          <w:tcPr>
            <w:tcW w:w="1276" w:type="dxa"/>
            <w:shd w:val="clear" w:color="auto" w:fill="auto"/>
            <w:vAlign w:val="center"/>
          </w:tcPr>
          <w:p w:rsidR="00EB59BA" w:rsidRPr="00EB59BA" w:rsidRDefault="00EB59BA" w:rsidP="003C4FEE">
            <w:pPr>
              <w:ind w:right="49" w:hanging="118"/>
              <w:jc w:val="center"/>
              <w:rPr>
                <w:b/>
                <w:bCs/>
                <w:sz w:val="22"/>
                <w:szCs w:val="22"/>
              </w:rPr>
            </w:pPr>
            <w:r w:rsidRPr="00EB59BA">
              <w:rPr>
                <w:b/>
                <w:bCs/>
                <w:sz w:val="22"/>
                <w:szCs w:val="22"/>
              </w:rPr>
              <w:t>Zn</w:t>
            </w:r>
          </w:p>
          <w:p w:rsidR="00EB59BA" w:rsidRDefault="00EB59BA" w:rsidP="003C4FEE">
            <w:pPr>
              <w:ind w:right="49" w:hanging="118"/>
              <w:jc w:val="center"/>
              <w:rPr>
                <w:b/>
                <w:bCs/>
                <w:sz w:val="22"/>
                <w:szCs w:val="22"/>
              </w:rPr>
            </w:pPr>
            <w:proofErr w:type="gramStart"/>
            <w:r>
              <w:rPr>
                <w:b/>
                <w:bCs/>
                <w:sz w:val="22"/>
                <w:szCs w:val="22"/>
              </w:rPr>
              <w:t>sup</w:t>
            </w:r>
            <w:proofErr w:type="gramEnd"/>
            <w:r>
              <w:rPr>
                <w:b/>
                <w:bCs/>
                <w:sz w:val="22"/>
                <w:szCs w:val="22"/>
              </w:rPr>
              <w:t>.</w:t>
            </w:r>
            <w:r w:rsidRPr="00EB59BA">
              <w:rPr>
                <w:b/>
                <w:bCs/>
                <w:sz w:val="22"/>
                <w:szCs w:val="22"/>
              </w:rPr>
              <w:t xml:space="preserve"> group</w:t>
            </w:r>
          </w:p>
          <w:p w:rsidR="00EB59BA" w:rsidRPr="002D4E10" w:rsidRDefault="00EB59BA" w:rsidP="003C4FEE">
            <w:pPr>
              <w:ind w:right="49" w:hanging="118"/>
              <w:jc w:val="center"/>
              <w:rPr>
                <w:b/>
                <w:bCs/>
                <w:sz w:val="22"/>
                <w:szCs w:val="22"/>
              </w:rPr>
            </w:pPr>
            <w:r w:rsidRPr="002D4E10">
              <w:rPr>
                <w:b/>
                <w:bCs/>
                <w:sz w:val="22"/>
                <w:szCs w:val="22"/>
              </w:rPr>
              <w:t>(n=94)</w:t>
            </w:r>
          </w:p>
        </w:tc>
        <w:tc>
          <w:tcPr>
            <w:tcW w:w="1324" w:type="dxa"/>
            <w:shd w:val="clear" w:color="auto" w:fill="auto"/>
            <w:vAlign w:val="center"/>
          </w:tcPr>
          <w:p w:rsidR="00EB59BA" w:rsidRPr="00EB59BA" w:rsidRDefault="00EB59BA" w:rsidP="003C4FEE">
            <w:pPr>
              <w:ind w:right="49" w:hanging="118"/>
              <w:jc w:val="center"/>
              <w:rPr>
                <w:b/>
                <w:bCs/>
                <w:sz w:val="22"/>
                <w:szCs w:val="22"/>
              </w:rPr>
            </w:pPr>
            <w:proofErr w:type="spellStart"/>
            <w:r>
              <w:rPr>
                <w:b/>
                <w:bCs/>
                <w:sz w:val="22"/>
                <w:szCs w:val="22"/>
              </w:rPr>
              <w:t>Zn+Fe</w:t>
            </w:r>
            <w:proofErr w:type="spellEnd"/>
          </w:p>
          <w:p w:rsidR="00EB59BA" w:rsidRDefault="00EB59BA" w:rsidP="003C4FEE">
            <w:pPr>
              <w:ind w:right="49" w:hanging="118"/>
              <w:jc w:val="center"/>
              <w:rPr>
                <w:b/>
                <w:bCs/>
                <w:sz w:val="22"/>
                <w:szCs w:val="22"/>
              </w:rPr>
            </w:pPr>
            <w:r>
              <w:rPr>
                <w:b/>
                <w:bCs/>
                <w:sz w:val="22"/>
                <w:szCs w:val="22"/>
              </w:rPr>
              <w:t>sup,</w:t>
            </w:r>
            <w:r w:rsidRPr="00EB59BA">
              <w:rPr>
                <w:b/>
                <w:bCs/>
                <w:sz w:val="22"/>
                <w:szCs w:val="22"/>
              </w:rPr>
              <w:t xml:space="preserve"> group</w:t>
            </w:r>
          </w:p>
          <w:p w:rsidR="00EB59BA" w:rsidRPr="002D4E10" w:rsidRDefault="00EB59BA" w:rsidP="003C4FEE">
            <w:pPr>
              <w:ind w:right="49" w:hanging="118"/>
              <w:jc w:val="center"/>
              <w:rPr>
                <w:b/>
                <w:bCs/>
                <w:sz w:val="22"/>
                <w:szCs w:val="22"/>
              </w:rPr>
            </w:pPr>
            <w:r w:rsidRPr="002D4E10">
              <w:rPr>
                <w:b/>
                <w:bCs/>
                <w:sz w:val="22"/>
                <w:szCs w:val="22"/>
              </w:rPr>
              <w:t>(n=99)</w:t>
            </w:r>
          </w:p>
        </w:tc>
        <w:tc>
          <w:tcPr>
            <w:tcW w:w="766" w:type="dxa"/>
            <w:shd w:val="clear" w:color="auto" w:fill="auto"/>
            <w:vAlign w:val="center"/>
          </w:tcPr>
          <w:p w:rsidR="00EB59BA" w:rsidRPr="005C440B" w:rsidRDefault="00EB59BA" w:rsidP="003C4FEE">
            <w:pPr>
              <w:ind w:right="49" w:hanging="118"/>
              <w:jc w:val="center"/>
              <w:rPr>
                <w:b/>
                <w:bCs/>
                <w:sz w:val="26"/>
                <w:szCs w:val="26"/>
                <w:vertAlign w:val="superscript"/>
              </w:rPr>
            </w:pPr>
            <w:r w:rsidRPr="005C440B">
              <w:rPr>
                <w:b/>
                <w:bCs/>
                <w:sz w:val="26"/>
                <w:szCs w:val="26"/>
              </w:rPr>
              <w:t>p</w:t>
            </w:r>
            <w:r w:rsidRPr="005C440B">
              <w:rPr>
                <w:b/>
                <w:bCs/>
                <w:sz w:val="26"/>
                <w:szCs w:val="26"/>
                <w:vertAlign w:val="superscript"/>
              </w:rPr>
              <w:t>1</w:t>
            </w:r>
          </w:p>
        </w:tc>
      </w:tr>
      <w:tr w:rsidR="00EB59BA" w:rsidRPr="005C440B" w:rsidTr="003C4FEE">
        <w:trPr>
          <w:trHeight w:val="862"/>
        </w:trPr>
        <w:tc>
          <w:tcPr>
            <w:tcW w:w="1461" w:type="dxa"/>
            <w:shd w:val="clear" w:color="auto" w:fill="auto"/>
            <w:vAlign w:val="center"/>
          </w:tcPr>
          <w:p w:rsidR="00EB59BA" w:rsidRPr="00FF19EC" w:rsidRDefault="00EB59BA" w:rsidP="003C4FEE">
            <w:pPr>
              <w:jc w:val="center"/>
            </w:pPr>
            <w:r w:rsidRPr="00FF19EC">
              <w:t>Before</w:t>
            </w:r>
          </w:p>
        </w:tc>
        <w:tc>
          <w:tcPr>
            <w:tcW w:w="1227" w:type="dxa"/>
            <w:shd w:val="clear" w:color="auto" w:fill="auto"/>
            <w:vAlign w:val="center"/>
          </w:tcPr>
          <w:p w:rsidR="00EB59BA" w:rsidRPr="005C440B" w:rsidRDefault="00EB59BA" w:rsidP="003C4FEE">
            <w:pPr>
              <w:ind w:right="49" w:hanging="118"/>
              <w:jc w:val="center"/>
              <w:rPr>
                <w:sz w:val="26"/>
                <w:szCs w:val="26"/>
              </w:rPr>
            </w:pPr>
            <w:r w:rsidRPr="005C440B">
              <w:rPr>
                <w:sz w:val="26"/>
                <w:szCs w:val="26"/>
              </w:rPr>
              <w:t xml:space="preserve">-0,97 </w:t>
            </w:r>
            <w:r w:rsidRPr="005C440B">
              <w:rPr>
                <w:sz w:val="26"/>
                <w:szCs w:val="26"/>
              </w:rPr>
              <w:sym w:font="Symbol" w:char="F0B1"/>
            </w:r>
            <w:r w:rsidRPr="005C440B">
              <w:rPr>
                <w:sz w:val="26"/>
                <w:szCs w:val="26"/>
              </w:rPr>
              <w:t xml:space="preserve"> 0,87</w:t>
            </w:r>
          </w:p>
        </w:tc>
        <w:tc>
          <w:tcPr>
            <w:tcW w:w="1276" w:type="dxa"/>
            <w:shd w:val="clear" w:color="auto" w:fill="auto"/>
            <w:vAlign w:val="center"/>
          </w:tcPr>
          <w:p w:rsidR="00EB59BA" w:rsidRPr="005C440B" w:rsidRDefault="00EB59BA" w:rsidP="003C4FEE">
            <w:pPr>
              <w:ind w:right="49" w:hanging="118"/>
              <w:jc w:val="center"/>
              <w:rPr>
                <w:sz w:val="26"/>
                <w:szCs w:val="26"/>
              </w:rPr>
            </w:pPr>
            <w:r w:rsidRPr="005C440B">
              <w:rPr>
                <w:sz w:val="26"/>
                <w:szCs w:val="26"/>
              </w:rPr>
              <w:t xml:space="preserve">-0,90 </w:t>
            </w:r>
            <w:r w:rsidRPr="005C440B">
              <w:rPr>
                <w:sz w:val="26"/>
                <w:szCs w:val="26"/>
              </w:rPr>
              <w:sym w:font="Symbol" w:char="F0B1"/>
            </w:r>
            <w:r w:rsidRPr="005C440B">
              <w:rPr>
                <w:sz w:val="26"/>
                <w:szCs w:val="26"/>
              </w:rPr>
              <w:t xml:space="preserve"> 0,81</w:t>
            </w:r>
          </w:p>
        </w:tc>
        <w:tc>
          <w:tcPr>
            <w:tcW w:w="1324" w:type="dxa"/>
            <w:shd w:val="clear" w:color="auto" w:fill="auto"/>
            <w:vAlign w:val="center"/>
          </w:tcPr>
          <w:p w:rsidR="00EB59BA" w:rsidRPr="005C440B" w:rsidRDefault="00EB59BA" w:rsidP="003C4FEE">
            <w:pPr>
              <w:ind w:right="49" w:hanging="118"/>
              <w:jc w:val="center"/>
              <w:rPr>
                <w:sz w:val="26"/>
                <w:szCs w:val="26"/>
              </w:rPr>
            </w:pPr>
            <w:r w:rsidRPr="005C440B">
              <w:rPr>
                <w:sz w:val="26"/>
                <w:szCs w:val="26"/>
              </w:rPr>
              <w:t xml:space="preserve">-0,85 </w:t>
            </w:r>
            <w:r w:rsidRPr="005C440B">
              <w:rPr>
                <w:sz w:val="26"/>
                <w:szCs w:val="26"/>
              </w:rPr>
              <w:sym w:font="Symbol" w:char="F0B1"/>
            </w:r>
            <w:r w:rsidRPr="005C440B">
              <w:rPr>
                <w:sz w:val="26"/>
                <w:szCs w:val="26"/>
              </w:rPr>
              <w:t xml:space="preserve"> 0,76</w:t>
            </w:r>
          </w:p>
        </w:tc>
        <w:tc>
          <w:tcPr>
            <w:tcW w:w="766" w:type="dxa"/>
            <w:shd w:val="clear" w:color="auto" w:fill="auto"/>
            <w:vAlign w:val="center"/>
          </w:tcPr>
          <w:p w:rsidR="00EB59BA" w:rsidRPr="005C440B" w:rsidRDefault="00EB59BA" w:rsidP="003C4FEE">
            <w:pPr>
              <w:ind w:right="49" w:hanging="118"/>
              <w:jc w:val="center"/>
              <w:rPr>
                <w:sz w:val="26"/>
                <w:szCs w:val="26"/>
              </w:rPr>
            </w:pPr>
            <w:r w:rsidRPr="005C440B">
              <w:rPr>
                <w:sz w:val="26"/>
                <w:szCs w:val="26"/>
              </w:rPr>
              <w:t>0,553</w:t>
            </w:r>
          </w:p>
        </w:tc>
      </w:tr>
      <w:tr w:rsidR="00EB59BA" w:rsidRPr="005C440B" w:rsidTr="003C4FEE">
        <w:trPr>
          <w:trHeight w:val="835"/>
        </w:trPr>
        <w:tc>
          <w:tcPr>
            <w:tcW w:w="1461" w:type="dxa"/>
            <w:shd w:val="clear" w:color="auto" w:fill="auto"/>
            <w:vAlign w:val="center"/>
          </w:tcPr>
          <w:p w:rsidR="00EB59BA" w:rsidRPr="00FF19EC" w:rsidRDefault="00EB59BA" w:rsidP="003C4FEE">
            <w:pPr>
              <w:jc w:val="center"/>
            </w:pPr>
            <w:r w:rsidRPr="00FF19EC">
              <w:t>After</w:t>
            </w:r>
          </w:p>
        </w:tc>
        <w:tc>
          <w:tcPr>
            <w:tcW w:w="1227" w:type="dxa"/>
            <w:shd w:val="clear" w:color="auto" w:fill="auto"/>
            <w:vAlign w:val="center"/>
          </w:tcPr>
          <w:p w:rsidR="00EB59BA" w:rsidRPr="005C440B" w:rsidRDefault="00EB59BA" w:rsidP="003C4FEE">
            <w:pPr>
              <w:ind w:right="49" w:hanging="118"/>
              <w:jc w:val="center"/>
              <w:rPr>
                <w:sz w:val="26"/>
                <w:szCs w:val="26"/>
              </w:rPr>
            </w:pPr>
            <w:r w:rsidRPr="005C440B">
              <w:rPr>
                <w:sz w:val="26"/>
                <w:szCs w:val="26"/>
              </w:rPr>
              <w:t xml:space="preserve">-0,47 </w:t>
            </w:r>
            <w:r w:rsidRPr="005C440B">
              <w:rPr>
                <w:sz w:val="26"/>
                <w:szCs w:val="26"/>
              </w:rPr>
              <w:sym w:font="Symbol" w:char="F0B1"/>
            </w:r>
            <w:r w:rsidRPr="005C440B">
              <w:rPr>
                <w:sz w:val="26"/>
                <w:szCs w:val="26"/>
              </w:rPr>
              <w:t xml:space="preserve"> 0,91</w:t>
            </w:r>
          </w:p>
        </w:tc>
        <w:tc>
          <w:tcPr>
            <w:tcW w:w="1276" w:type="dxa"/>
            <w:shd w:val="clear" w:color="auto" w:fill="auto"/>
            <w:vAlign w:val="center"/>
          </w:tcPr>
          <w:p w:rsidR="00EB59BA" w:rsidRPr="005C440B" w:rsidRDefault="00EB59BA" w:rsidP="003C4FEE">
            <w:pPr>
              <w:ind w:right="49" w:hanging="118"/>
              <w:jc w:val="center"/>
              <w:rPr>
                <w:sz w:val="26"/>
                <w:szCs w:val="26"/>
              </w:rPr>
            </w:pPr>
            <w:bookmarkStart w:id="3" w:name="_Hlk105836565"/>
            <w:r w:rsidRPr="005C440B">
              <w:rPr>
                <w:sz w:val="26"/>
                <w:szCs w:val="26"/>
              </w:rPr>
              <w:t xml:space="preserve">-0,29 </w:t>
            </w:r>
            <w:r w:rsidRPr="005C440B">
              <w:rPr>
                <w:sz w:val="26"/>
                <w:szCs w:val="26"/>
              </w:rPr>
              <w:sym w:font="Symbol" w:char="F0B1"/>
            </w:r>
            <w:r w:rsidRPr="005C440B">
              <w:rPr>
                <w:sz w:val="26"/>
                <w:szCs w:val="26"/>
              </w:rPr>
              <w:t xml:space="preserve"> 0,85</w:t>
            </w:r>
            <w:bookmarkEnd w:id="3"/>
          </w:p>
        </w:tc>
        <w:tc>
          <w:tcPr>
            <w:tcW w:w="1324" w:type="dxa"/>
            <w:shd w:val="clear" w:color="auto" w:fill="auto"/>
            <w:vAlign w:val="center"/>
          </w:tcPr>
          <w:p w:rsidR="00EB59BA" w:rsidRPr="005C440B" w:rsidRDefault="00EB59BA" w:rsidP="003C4FEE">
            <w:pPr>
              <w:ind w:right="49" w:hanging="118"/>
              <w:jc w:val="center"/>
              <w:rPr>
                <w:sz w:val="26"/>
                <w:szCs w:val="26"/>
              </w:rPr>
            </w:pPr>
            <w:r w:rsidRPr="005C440B">
              <w:rPr>
                <w:sz w:val="26"/>
                <w:szCs w:val="26"/>
              </w:rPr>
              <w:t xml:space="preserve">-0,29 </w:t>
            </w:r>
            <w:r w:rsidRPr="005C440B">
              <w:rPr>
                <w:sz w:val="26"/>
                <w:szCs w:val="26"/>
              </w:rPr>
              <w:sym w:font="Symbol" w:char="F0B1"/>
            </w:r>
            <w:r w:rsidRPr="005C440B">
              <w:rPr>
                <w:sz w:val="26"/>
                <w:szCs w:val="26"/>
              </w:rPr>
              <w:t xml:space="preserve"> 0,74</w:t>
            </w:r>
          </w:p>
        </w:tc>
        <w:tc>
          <w:tcPr>
            <w:tcW w:w="766" w:type="dxa"/>
            <w:shd w:val="clear" w:color="auto" w:fill="auto"/>
            <w:vAlign w:val="center"/>
          </w:tcPr>
          <w:p w:rsidR="00EB59BA" w:rsidRPr="005C440B" w:rsidRDefault="00EB59BA" w:rsidP="003C4FEE">
            <w:pPr>
              <w:ind w:right="49" w:hanging="118"/>
              <w:jc w:val="center"/>
              <w:rPr>
                <w:sz w:val="26"/>
                <w:szCs w:val="26"/>
              </w:rPr>
            </w:pPr>
            <w:r w:rsidRPr="005C440B">
              <w:rPr>
                <w:sz w:val="26"/>
                <w:szCs w:val="26"/>
              </w:rPr>
              <w:t>0,201</w:t>
            </w:r>
          </w:p>
        </w:tc>
      </w:tr>
      <w:tr w:rsidR="00EB59BA" w:rsidRPr="005C440B" w:rsidTr="003C4FEE">
        <w:trPr>
          <w:trHeight w:val="862"/>
        </w:trPr>
        <w:tc>
          <w:tcPr>
            <w:tcW w:w="1461" w:type="dxa"/>
            <w:shd w:val="clear" w:color="auto" w:fill="auto"/>
            <w:vAlign w:val="center"/>
          </w:tcPr>
          <w:p w:rsidR="00EB59BA" w:rsidRDefault="00EB59BA" w:rsidP="003C4FEE">
            <w:pPr>
              <w:jc w:val="center"/>
            </w:pPr>
            <w:r w:rsidRPr="00FF19EC">
              <w:t>Change</w:t>
            </w:r>
          </w:p>
        </w:tc>
        <w:tc>
          <w:tcPr>
            <w:tcW w:w="1227" w:type="dxa"/>
            <w:shd w:val="clear" w:color="auto" w:fill="auto"/>
            <w:vAlign w:val="center"/>
          </w:tcPr>
          <w:p w:rsidR="00EB59BA" w:rsidRPr="005C440B" w:rsidRDefault="00EB59BA" w:rsidP="003C4FEE">
            <w:pPr>
              <w:ind w:right="49" w:hanging="118"/>
              <w:jc w:val="center"/>
              <w:rPr>
                <w:sz w:val="26"/>
                <w:szCs w:val="26"/>
              </w:rPr>
            </w:pPr>
            <w:r w:rsidRPr="005C440B">
              <w:rPr>
                <w:sz w:val="26"/>
                <w:szCs w:val="26"/>
              </w:rPr>
              <w:t xml:space="preserve">0,50 </w:t>
            </w:r>
            <w:r w:rsidRPr="005C440B">
              <w:rPr>
                <w:sz w:val="26"/>
                <w:szCs w:val="26"/>
              </w:rPr>
              <w:sym w:font="Symbol" w:char="F0B1"/>
            </w:r>
            <w:r w:rsidRPr="005C440B">
              <w:rPr>
                <w:sz w:val="26"/>
                <w:szCs w:val="26"/>
              </w:rPr>
              <w:t xml:space="preserve"> 0,55</w:t>
            </w:r>
          </w:p>
        </w:tc>
        <w:tc>
          <w:tcPr>
            <w:tcW w:w="1276" w:type="dxa"/>
            <w:shd w:val="clear" w:color="auto" w:fill="auto"/>
            <w:vAlign w:val="center"/>
          </w:tcPr>
          <w:p w:rsidR="00EB59BA" w:rsidRPr="005C440B" w:rsidRDefault="00EB59BA" w:rsidP="003C4FEE">
            <w:pPr>
              <w:ind w:right="49" w:hanging="118"/>
              <w:jc w:val="center"/>
              <w:rPr>
                <w:sz w:val="26"/>
                <w:szCs w:val="26"/>
              </w:rPr>
            </w:pPr>
            <w:r w:rsidRPr="005C440B">
              <w:rPr>
                <w:sz w:val="26"/>
                <w:szCs w:val="26"/>
              </w:rPr>
              <w:t xml:space="preserve">0,61 </w:t>
            </w:r>
            <w:r w:rsidRPr="005C440B">
              <w:rPr>
                <w:sz w:val="26"/>
                <w:szCs w:val="26"/>
              </w:rPr>
              <w:sym w:font="Symbol" w:char="F0B1"/>
            </w:r>
            <w:r w:rsidRPr="005C440B">
              <w:rPr>
                <w:sz w:val="26"/>
                <w:szCs w:val="26"/>
              </w:rPr>
              <w:t xml:space="preserve"> 0,54</w:t>
            </w:r>
          </w:p>
        </w:tc>
        <w:tc>
          <w:tcPr>
            <w:tcW w:w="1324" w:type="dxa"/>
            <w:shd w:val="clear" w:color="auto" w:fill="auto"/>
            <w:vAlign w:val="center"/>
          </w:tcPr>
          <w:p w:rsidR="00EB59BA" w:rsidRPr="005C440B" w:rsidRDefault="00EB59BA" w:rsidP="003C4FEE">
            <w:pPr>
              <w:ind w:right="49" w:hanging="118"/>
              <w:jc w:val="center"/>
              <w:rPr>
                <w:sz w:val="26"/>
                <w:szCs w:val="26"/>
              </w:rPr>
            </w:pPr>
            <w:r w:rsidRPr="005C440B">
              <w:rPr>
                <w:sz w:val="26"/>
                <w:szCs w:val="26"/>
              </w:rPr>
              <w:t xml:space="preserve">0,56 </w:t>
            </w:r>
            <w:r w:rsidRPr="005C440B">
              <w:rPr>
                <w:sz w:val="26"/>
                <w:szCs w:val="26"/>
              </w:rPr>
              <w:sym w:font="Symbol" w:char="F0B1"/>
            </w:r>
            <w:r w:rsidRPr="005C440B">
              <w:rPr>
                <w:sz w:val="26"/>
                <w:szCs w:val="26"/>
              </w:rPr>
              <w:t xml:space="preserve"> 0,48</w:t>
            </w:r>
          </w:p>
        </w:tc>
        <w:tc>
          <w:tcPr>
            <w:tcW w:w="766" w:type="dxa"/>
            <w:shd w:val="clear" w:color="auto" w:fill="auto"/>
            <w:vAlign w:val="center"/>
          </w:tcPr>
          <w:p w:rsidR="00EB59BA" w:rsidRPr="005C440B" w:rsidRDefault="00EB59BA" w:rsidP="003C4FEE">
            <w:pPr>
              <w:ind w:right="49" w:hanging="118"/>
              <w:jc w:val="center"/>
              <w:rPr>
                <w:sz w:val="26"/>
                <w:szCs w:val="26"/>
              </w:rPr>
            </w:pPr>
          </w:p>
        </w:tc>
      </w:tr>
      <w:tr w:rsidR="00EB59BA" w:rsidRPr="005C440B" w:rsidTr="003C4FEE">
        <w:trPr>
          <w:trHeight w:val="628"/>
        </w:trPr>
        <w:tc>
          <w:tcPr>
            <w:tcW w:w="1461" w:type="dxa"/>
            <w:shd w:val="clear" w:color="auto" w:fill="auto"/>
            <w:vAlign w:val="center"/>
          </w:tcPr>
          <w:p w:rsidR="00EB59BA" w:rsidRPr="005C440B" w:rsidRDefault="00EB59BA" w:rsidP="003C4FEE">
            <w:pPr>
              <w:ind w:right="49" w:hanging="118"/>
              <w:jc w:val="center"/>
              <w:rPr>
                <w:b/>
                <w:bCs/>
                <w:sz w:val="26"/>
                <w:szCs w:val="26"/>
                <w:vertAlign w:val="superscript"/>
              </w:rPr>
            </w:pPr>
            <w:r w:rsidRPr="005C440B">
              <w:rPr>
                <w:b/>
                <w:bCs/>
                <w:sz w:val="26"/>
                <w:szCs w:val="26"/>
              </w:rPr>
              <w:t>p</w:t>
            </w:r>
            <w:r w:rsidRPr="005C440B">
              <w:rPr>
                <w:b/>
                <w:bCs/>
                <w:sz w:val="26"/>
                <w:szCs w:val="26"/>
                <w:vertAlign w:val="superscript"/>
              </w:rPr>
              <w:t>2</w:t>
            </w:r>
          </w:p>
        </w:tc>
        <w:tc>
          <w:tcPr>
            <w:tcW w:w="1227" w:type="dxa"/>
            <w:shd w:val="clear" w:color="auto" w:fill="auto"/>
            <w:vAlign w:val="center"/>
          </w:tcPr>
          <w:p w:rsidR="00EB59BA" w:rsidRPr="005C440B" w:rsidRDefault="00EB59BA" w:rsidP="003C4FEE">
            <w:pPr>
              <w:ind w:right="49" w:hanging="118"/>
              <w:jc w:val="center"/>
              <w:rPr>
                <w:b/>
                <w:bCs/>
                <w:sz w:val="26"/>
                <w:szCs w:val="26"/>
              </w:rPr>
            </w:pPr>
            <w:r w:rsidRPr="005C440B">
              <w:rPr>
                <w:b/>
                <w:bCs/>
                <w:sz w:val="26"/>
                <w:szCs w:val="26"/>
              </w:rPr>
              <w:t>0,001</w:t>
            </w:r>
          </w:p>
        </w:tc>
        <w:tc>
          <w:tcPr>
            <w:tcW w:w="1276" w:type="dxa"/>
            <w:shd w:val="clear" w:color="auto" w:fill="auto"/>
            <w:vAlign w:val="center"/>
          </w:tcPr>
          <w:p w:rsidR="00EB59BA" w:rsidRPr="005C440B" w:rsidRDefault="00EB59BA" w:rsidP="003C4FEE">
            <w:pPr>
              <w:ind w:right="49" w:hanging="118"/>
              <w:jc w:val="center"/>
              <w:rPr>
                <w:b/>
                <w:bCs/>
                <w:sz w:val="26"/>
                <w:szCs w:val="26"/>
              </w:rPr>
            </w:pPr>
            <w:r w:rsidRPr="005C440B">
              <w:rPr>
                <w:b/>
                <w:bCs/>
                <w:sz w:val="26"/>
                <w:szCs w:val="26"/>
              </w:rPr>
              <w:t>0,001</w:t>
            </w:r>
          </w:p>
        </w:tc>
        <w:tc>
          <w:tcPr>
            <w:tcW w:w="1324" w:type="dxa"/>
            <w:shd w:val="clear" w:color="auto" w:fill="auto"/>
            <w:vAlign w:val="center"/>
          </w:tcPr>
          <w:p w:rsidR="00EB59BA" w:rsidRPr="005C440B" w:rsidRDefault="00EB59BA" w:rsidP="003C4FEE">
            <w:pPr>
              <w:ind w:right="49" w:hanging="118"/>
              <w:jc w:val="center"/>
              <w:rPr>
                <w:b/>
                <w:bCs/>
                <w:sz w:val="26"/>
                <w:szCs w:val="26"/>
              </w:rPr>
            </w:pPr>
            <w:r w:rsidRPr="005C440B">
              <w:rPr>
                <w:b/>
                <w:bCs/>
                <w:sz w:val="26"/>
                <w:szCs w:val="26"/>
              </w:rPr>
              <w:t>0,001</w:t>
            </w:r>
          </w:p>
        </w:tc>
        <w:tc>
          <w:tcPr>
            <w:tcW w:w="766" w:type="dxa"/>
            <w:shd w:val="clear" w:color="auto" w:fill="auto"/>
            <w:vAlign w:val="center"/>
          </w:tcPr>
          <w:p w:rsidR="00EB59BA" w:rsidRPr="005C440B" w:rsidRDefault="00EB59BA" w:rsidP="003C4FEE">
            <w:pPr>
              <w:ind w:right="49" w:hanging="118"/>
              <w:jc w:val="center"/>
              <w:rPr>
                <w:sz w:val="26"/>
                <w:szCs w:val="26"/>
              </w:rPr>
            </w:pPr>
          </w:p>
        </w:tc>
      </w:tr>
    </w:tbl>
    <w:p w:rsidR="003C4FEE" w:rsidRPr="00EB59BA" w:rsidRDefault="003C4FEE" w:rsidP="003C4FEE">
      <w:pPr>
        <w:spacing w:line="280" w:lineRule="exact"/>
        <w:jc w:val="both"/>
        <w:rPr>
          <w:i/>
          <w:sz w:val="22"/>
          <w:szCs w:val="20"/>
        </w:rPr>
      </w:pPr>
      <w:r w:rsidRPr="00EB59BA">
        <w:rPr>
          <w:i/>
          <w:sz w:val="22"/>
          <w:szCs w:val="20"/>
        </w:rPr>
        <w:t>p1: Compare two intervention groups and the control group at the same time using the ANOVA Test.</w:t>
      </w:r>
    </w:p>
    <w:p w:rsidR="003C4FEE" w:rsidRPr="00EB59BA" w:rsidRDefault="003C4FEE" w:rsidP="003C4FEE">
      <w:pPr>
        <w:spacing w:line="280" w:lineRule="exact"/>
        <w:jc w:val="both"/>
        <w:rPr>
          <w:i/>
          <w:sz w:val="22"/>
          <w:szCs w:val="20"/>
        </w:rPr>
      </w:pPr>
      <w:r w:rsidRPr="00EB59BA">
        <w:rPr>
          <w:i/>
          <w:sz w:val="22"/>
          <w:szCs w:val="20"/>
        </w:rPr>
        <w:t>p2: Compare the same group at two different time points before and after the intervention using paired t-Test.</w:t>
      </w:r>
    </w:p>
    <w:p w:rsidR="003C4FEE" w:rsidRPr="003C4FEE" w:rsidRDefault="003C4FEE" w:rsidP="003C4FEE">
      <w:pPr>
        <w:spacing w:before="120"/>
        <w:jc w:val="both"/>
        <w:rPr>
          <w:sz w:val="22"/>
          <w:szCs w:val="22"/>
        </w:rPr>
      </w:pPr>
      <w:r w:rsidRPr="003C4FEE">
        <w:rPr>
          <w:sz w:val="22"/>
          <w:szCs w:val="22"/>
        </w:rPr>
        <w:t>Table 3.</w:t>
      </w:r>
      <w:r w:rsidR="007C633C">
        <w:rPr>
          <w:sz w:val="22"/>
          <w:szCs w:val="22"/>
        </w:rPr>
        <w:t>3</w:t>
      </w:r>
      <w:r w:rsidRPr="003C4FEE">
        <w:rPr>
          <w:sz w:val="22"/>
          <w:szCs w:val="22"/>
        </w:rPr>
        <w:t xml:space="preserve"> shows the average WHZ values in the groups before and after the intervention. The change in WHZ values compared to before the intervention in the control group is 0.50 ± 0.55; in the zinc supplementation group is 0.61 ± 0.54; and in the iron-zinc supplementation group is 0.56 ± 0.48. The change in average WHZ values before and after the intervention in all groups is statistically significant (p = 0.001).</w:t>
      </w:r>
    </w:p>
    <w:p w:rsidR="00EB59BA" w:rsidRDefault="007C633C" w:rsidP="003C4FEE">
      <w:pPr>
        <w:spacing w:before="120"/>
        <w:jc w:val="both"/>
        <w:rPr>
          <w:b/>
          <w:sz w:val="22"/>
          <w:szCs w:val="22"/>
        </w:rPr>
      </w:pPr>
      <w:r>
        <w:rPr>
          <w:b/>
          <w:sz w:val="22"/>
          <w:szCs w:val="22"/>
        </w:rPr>
        <w:lastRenderedPageBreak/>
        <w:t>Table 3.4</w:t>
      </w:r>
      <w:r w:rsidR="003C4FEE" w:rsidRPr="003C4FEE">
        <w:rPr>
          <w:b/>
          <w:sz w:val="22"/>
          <w:szCs w:val="22"/>
        </w:rPr>
        <w:t xml:space="preserve">. Changes in the concentration of </w:t>
      </w:r>
      <w:proofErr w:type="spellStart"/>
      <w:r w:rsidR="003C4FEE" w:rsidRPr="003C4FEE">
        <w:rPr>
          <w:b/>
          <w:sz w:val="22"/>
          <w:szCs w:val="22"/>
        </w:rPr>
        <w:t>Hb</w:t>
      </w:r>
      <w:proofErr w:type="spellEnd"/>
      <w:r w:rsidR="003C4FEE" w:rsidRPr="003C4FEE">
        <w:rPr>
          <w:b/>
          <w:sz w:val="22"/>
          <w:szCs w:val="22"/>
        </w:rPr>
        <w:t xml:space="preserve"> of the study subjects after a 6-month intervention.</w:t>
      </w:r>
    </w:p>
    <w:tbl>
      <w:tblPr>
        <w:tblW w:w="6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177"/>
        <w:gridCol w:w="1261"/>
        <w:gridCol w:w="1243"/>
        <w:gridCol w:w="876"/>
      </w:tblGrid>
      <w:tr w:rsidR="002546D1" w:rsidRPr="005C440B" w:rsidTr="00D30853">
        <w:trPr>
          <w:trHeight w:val="727"/>
          <w:tblHeader/>
        </w:trPr>
        <w:tc>
          <w:tcPr>
            <w:tcW w:w="1476" w:type="dxa"/>
            <w:shd w:val="clear" w:color="auto" w:fill="auto"/>
            <w:vAlign w:val="center"/>
          </w:tcPr>
          <w:p w:rsidR="002546D1" w:rsidRPr="005C440B" w:rsidRDefault="002546D1" w:rsidP="002546D1">
            <w:pPr>
              <w:spacing w:line="276" w:lineRule="auto"/>
              <w:ind w:right="49" w:firstLine="24"/>
              <w:jc w:val="center"/>
              <w:rPr>
                <w:b/>
                <w:bCs/>
                <w:sz w:val="26"/>
                <w:szCs w:val="26"/>
              </w:rPr>
            </w:pPr>
          </w:p>
          <w:p w:rsidR="002546D1" w:rsidRPr="005C440B" w:rsidRDefault="002546D1" w:rsidP="002546D1">
            <w:pPr>
              <w:spacing w:line="276" w:lineRule="auto"/>
              <w:ind w:right="49" w:firstLine="24"/>
              <w:jc w:val="center"/>
              <w:rPr>
                <w:sz w:val="26"/>
                <w:szCs w:val="26"/>
                <w:lang w:val="it-IT"/>
              </w:rPr>
            </w:pPr>
            <w:proofErr w:type="spellStart"/>
            <w:r w:rsidRPr="005C440B">
              <w:rPr>
                <w:b/>
                <w:bCs/>
                <w:sz w:val="26"/>
                <w:szCs w:val="26"/>
              </w:rPr>
              <w:t>Hb</w:t>
            </w:r>
            <w:proofErr w:type="spellEnd"/>
            <w:r w:rsidRPr="005C440B">
              <w:rPr>
                <w:b/>
                <w:bCs/>
                <w:sz w:val="26"/>
                <w:szCs w:val="26"/>
              </w:rPr>
              <w:t xml:space="preserve"> (g/L)</w:t>
            </w:r>
          </w:p>
        </w:tc>
        <w:tc>
          <w:tcPr>
            <w:tcW w:w="1177" w:type="dxa"/>
            <w:shd w:val="clear" w:color="auto" w:fill="auto"/>
            <w:vAlign w:val="center"/>
          </w:tcPr>
          <w:p w:rsidR="002546D1" w:rsidRPr="002D4E10" w:rsidRDefault="002546D1" w:rsidP="002546D1">
            <w:pPr>
              <w:spacing w:line="276" w:lineRule="auto"/>
              <w:ind w:right="49" w:hanging="118"/>
              <w:jc w:val="center"/>
              <w:rPr>
                <w:b/>
                <w:bCs/>
                <w:sz w:val="22"/>
                <w:szCs w:val="22"/>
              </w:rPr>
            </w:pPr>
            <w:r w:rsidRPr="007D263B">
              <w:rPr>
                <w:b/>
                <w:bCs/>
                <w:sz w:val="20"/>
                <w:szCs w:val="20"/>
              </w:rPr>
              <w:t>Control group</w:t>
            </w:r>
            <w:r w:rsidRPr="002D4E10">
              <w:rPr>
                <w:b/>
                <w:bCs/>
                <w:sz w:val="22"/>
                <w:szCs w:val="22"/>
              </w:rPr>
              <w:t xml:space="preserve"> (n=99)</w:t>
            </w:r>
          </w:p>
        </w:tc>
        <w:tc>
          <w:tcPr>
            <w:tcW w:w="1261" w:type="dxa"/>
            <w:shd w:val="clear" w:color="auto" w:fill="auto"/>
            <w:vAlign w:val="center"/>
          </w:tcPr>
          <w:p w:rsidR="002546D1" w:rsidRPr="00EB59BA" w:rsidRDefault="002546D1" w:rsidP="002546D1">
            <w:pPr>
              <w:ind w:right="49" w:hanging="118"/>
              <w:jc w:val="center"/>
              <w:rPr>
                <w:b/>
                <w:bCs/>
                <w:sz w:val="22"/>
                <w:szCs w:val="22"/>
              </w:rPr>
            </w:pPr>
            <w:r w:rsidRPr="00EB59BA">
              <w:rPr>
                <w:b/>
                <w:bCs/>
                <w:sz w:val="22"/>
                <w:szCs w:val="22"/>
              </w:rPr>
              <w:t>Zn</w:t>
            </w:r>
          </w:p>
          <w:p w:rsidR="002546D1" w:rsidRDefault="002546D1" w:rsidP="002546D1">
            <w:pPr>
              <w:ind w:right="49" w:hanging="118"/>
              <w:jc w:val="center"/>
              <w:rPr>
                <w:b/>
                <w:bCs/>
                <w:sz w:val="22"/>
                <w:szCs w:val="22"/>
              </w:rPr>
            </w:pPr>
            <w:proofErr w:type="gramStart"/>
            <w:r>
              <w:rPr>
                <w:b/>
                <w:bCs/>
                <w:sz w:val="22"/>
                <w:szCs w:val="22"/>
              </w:rPr>
              <w:t>sup</w:t>
            </w:r>
            <w:proofErr w:type="gramEnd"/>
            <w:r>
              <w:rPr>
                <w:b/>
                <w:bCs/>
                <w:sz w:val="22"/>
                <w:szCs w:val="22"/>
              </w:rPr>
              <w:t>.</w:t>
            </w:r>
            <w:r w:rsidRPr="00EB59BA">
              <w:rPr>
                <w:b/>
                <w:bCs/>
                <w:sz w:val="22"/>
                <w:szCs w:val="22"/>
              </w:rPr>
              <w:t xml:space="preserve"> group</w:t>
            </w:r>
          </w:p>
          <w:p w:rsidR="002546D1" w:rsidRPr="002D4E10" w:rsidRDefault="002546D1" w:rsidP="002546D1">
            <w:pPr>
              <w:ind w:right="49" w:hanging="118"/>
              <w:jc w:val="center"/>
              <w:rPr>
                <w:b/>
                <w:bCs/>
                <w:sz w:val="22"/>
                <w:szCs w:val="22"/>
              </w:rPr>
            </w:pPr>
            <w:r w:rsidRPr="002D4E10">
              <w:rPr>
                <w:b/>
                <w:bCs/>
                <w:sz w:val="22"/>
                <w:szCs w:val="22"/>
              </w:rPr>
              <w:t>(n=94)</w:t>
            </w:r>
          </w:p>
        </w:tc>
        <w:tc>
          <w:tcPr>
            <w:tcW w:w="1243" w:type="dxa"/>
            <w:shd w:val="clear" w:color="auto" w:fill="auto"/>
            <w:vAlign w:val="center"/>
          </w:tcPr>
          <w:p w:rsidR="002546D1" w:rsidRPr="00EB59BA" w:rsidRDefault="002546D1" w:rsidP="002546D1">
            <w:pPr>
              <w:ind w:right="49" w:hanging="118"/>
              <w:jc w:val="center"/>
              <w:rPr>
                <w:b/>
                <w:bCs/>
                <w:sz w:val="22"/>
                <w:szCs w:val="22"/>
              </w:rPr>
            </w:pPr>
            <w:proofErr w:type="spellStart"/>
            <w:r>
              <w:rPr>
                <w:b/>
                <w:bCs/>
                <w:sz w:val="22"/>
                <w:szCs w:val="22"/>
              </w:rPr>
              <w:t>Zn+Fe</w:t>
            </w:r>
            <w:proofErr w:type="spellEnd"/>
          </w:p>
          <w:p w:rsidR="002546D1" w:rsidRDefault="002546D1" w:rsidP="002546D1">
            <w:pPr>
              <w:ind w:right="49" w:hanging="118"/>
              <w:jc w:val="center"/>
              <w:rPr>
                <w:b/>
                <w:bCs/>
                <w:sz w:val="22"/>
                <w:szCs w:val="22"/>
              </w:rPr>
            </w:pPr>
            <w:r>
              <w:rPr>
                <w:b/>
                <w:bCs/>
                <w:sz w:val="22"/>
                <w:szCs w:val="22"/>
              </w:rPr>
              <w:t>sup,</w:t>
            </w:r>
            <w:r w:rsidRPr="00EB59BA">
              <w:rPr>
                <w:b/>
                <w:bCs/>
                <w:sz w:val="22"/>
                <w:szCs w:val="22"/>
              </w:rPr>
              <w:t xml:space="preserve"> group</w:t>
            </w:r>
          </w:p>
          <w:p w:rsidR="002546D1" w:rsidRPr="002D4E10" w:rsidRDefault="002546D1" w:rsidP="002546D1">
            <w:pPr>
              <w:ind w:right="49" w:hanging="118"/>
              <w:jc w:val="center"/>
              <w:rPr>
                <w:b/>
                <w:bCs/>
                <w:sz w:val="22"/>
                <w:szCs w:val="22"/>
              </w:rPr>
            </w:pPr>
            <w:r w:rsidRPr="002D4E10">
              <w:rPr>
                <w:b/>
                <w:bCs/>
                <w:sz w:val="22"/>
                <w:szCs w:val="22"/>
              </w:rPr>
              <w:t>(n=99)</w:t>
            </w:r>
          </w:p>
        </w:tc>
        <w:tc>
          <w:tcPr>
            <w:tcW w:w="876" w:type="dxa"/>
            <w:shd w:val="clear" w:color="auto" w:fill="auto"/>
            <w:vAlign w:val="center"/>
          </w:tcPr>
          <w:p w:rsidR="002546D1" w:rsidRPr="005C440B" w:rsidRDefault="002546D1" w:rsidP="002546D1">
            <w:pPr>
              <w:spacing w:line="276" w:lineRule="auto"/>
              <w:ind w:right="49" w:firstLine="24"/>
              <w:jc w:val="center"/>
              <w:rPr>
                <w:sz w:val="26"/>
                <w:szCs w:val="26"/>
              </w:rPr>
            </w:pPr>
            <w:r w:rsidRPr="005C440B">
              <w:rPr>
                <w:b/>
                <w:bCs/>
                <w:sz w:val="26"/>
                <w:szCs w:val="26"/>
                <w:lang w:val="it-IT"/>
              </w:rPr>
              <w:t>p</w:t>
            </w:r>
            <w:r w:rsidRPr="005C440B">
              <w:rPr>
                <w:b/>
                <w:bCs/>
                <w:sz w:val="26"/>
                <w:szCs w:val="26"/>
                <w:vertAlign w:val="superscript"/>
                <w:lang w:val="it-IT"/>
              </w:rPr>
              <w:t>1</w:t>
            </w:r>
          </w:p>
        </w:tc>
      </w:tr>
      <w:tr w:rsidR="002546D1" w:rsidRPr="005C440B" w:rsidTr="00D30853">
        <w:trPr>
          <w:trHeight w:val="354"/>
        </w:trPr>
        <w:tc>
          <w:tcPr>
            <w:tcW w:w="1476" w:type="dxa"/>
            <w:shd w:val="clear" w:color="auto" w:fill="auto"/>
            <w:vAlign w:val="center"/>
          </w:tcPr>
          <w:p w:rsidR="002546D1" w:rsidRPr="00FF19EC" w:rsidRDefault="002546D1" w:rsidP="002546D1">
            <w:pPr>
              <w:jc w:val="center"/>
            </w:pPr>
            <w:r w:rsidRPr="00FF19EC">
              <w:t>Before</w:t>
            </w:r>
          </w:p>
        </w:tc>
        <w:tc>
          <w:tcPr>
            <w:tcW w:w="1177" w:type="dxa"/>
            <w:shd w:val="clear" w:color="auto" w:fill="auto"/>
            <w:vAlign w:val="center"/>
          </w:tcPr>
          <w:p w:rsidR="002546D1" w:rsidRPr="005C440B" w:rsidRDefault="002546D1" w:rsidP="002546D1">
            <w:pPr>
              <w:spacing w:line="276" w:lineRule="auto"/>
              <w:ind w:right="49" w:firstLine="24"/>
              <w:jc w:val="center"/>
              <w:rPr>
                <w:sz w:val="26"/>
                <w:szCs w:val="26"/>
              </w:rPr>
            </w:pPr>
            <w:r w:rsidRPr="005C440B">
              <w:rPr>
                <w:sz w:val="26"/>
                <w:szCs w:val="26"/>
              </w:rPr>
              <w:t>114,1 ± 10,1</w:t>
            </w:r>
          </w:p>
        </w:tc>
        <w:tc>
          <w:tcPr>
            <w:tcW w:w="1261" w:type="dxa"/>
            <w:shd w:val="clear" w:color="auto" w:fill="auto"/>
            <w:vAlign w:val="center"/>
          </w:tcPr>
          <w:p w:rsidR="002546D1" w:rsidRPr="005C440B" w:rsidRDefault="002546D1" w:rsidP="002546D1">
            <w:pPr>
              <w:spacing w:line="276" w:lineRule="auto"/>
              <w:ind w:right="49" w:firstLine="24"/>
              <w:jc w:val="center"/>
              <w:rPr>
                <w:sz w:val="26"/>
                <w:szCs w:val="26"/>
              </w:rPr>
            </w:pPr>
            <w:r w:rsidRPr="005C440B">
              <w:rPr>
                <w:sz w:val="26"/>
                <w:szCs w:val="26"/>
              </w:rPr>
              <w:t>113,8 ± 11,4</w:t>
            </w:r>
          </w:p>
        </w:tc>
        <w:tc>
          <w:tcPr>
            <w:tcW w:w="1243" w:type="dxa"/>
            <w:shd w:val="clear" w:color="auto" w:fill="auto"/>
            <w:vAlign w:val="center"/>
          </w:tcPr>
          <w:p w:rsidR="002546D1" w:rsidRPr="005C440B" w:rsidRDefault="002546D1" w:rsidP="002546D1">
            <w:pPr>
              <w:spacing w:line="276" w:lineRule="auto"/>
              <w:ind w:right="49" w:firstLine="24"/>
              <w:jc w:val="center"/>
              <w:rPr>
                <w:sz w:val="26"/>
                <w:szCs w:val="26"/>
              </w:rPr>
            </w:pPr>
            <w:r w:rsidRPr="005C440B">
              <w:rPr>
                <w:sz w:val="26"/>
                <w:szCs w:val="26"/>
              </w:rPr>
              <w:t>116,3 ± 12,1</w:t>
            </w:r>
          </w:p>
        </w:tc>
        <w:tc>
          <w:tcPr>
            <w:tcW w:w="876" w:type="dxa"/>
            <w:shd w:val="clear" w:color="auto" w:fill="auto"/>
            <w:vAlign w:val="center"/>
          </w:tcPr>
          <w:p w:rsidR="002546D1" w:rsidRPr="005C440B" w:rsidRDefault="002546D1" w:rsidP="002546D1">
            <w:pPr>
              <w:spacing w:line="276" w:lineRule="auto"/>
              <w:ind w:right="49" w:firstLine="24"/>
              <w:jc w:val="center"/>
              <w:rPr>
                <w:sz w:val="26"/>
                <w:szCs w:val="26"/>
              </w:rPr>
            </w:pPr>
            <w:r w:rsidRPr="005C440B">
              <w:rPr>
                <w:sz w:val="26"/>
                <w:szCs w:val="26"/>
              </w:rPr>
              <w:t>0,246</w:t>
            </w:r>
          </w:p>
        </w:tc>
      </w:tr>
      <w:tr w:rsidR="002546D1" w:rsidRPr="005C440B" w:rsidTr="00D30853">
        <w:trPr>
          <w:trHeight w:val="354"/>
        </w:trPr>
        <w:tc>
          <w:tcPr>
            <w:tcW w:w="1476" w:type="dxa"/>
            <w:shd w:val="clear" w:color="auto" w:fill="auto"/>
            <w:vAlign w:val="center"/>
          </w:tcPr>
          <w:p w:rsidR="002546D1" w:rsidRPr="00FF19EC" w:rsidRDefault="002546D1" w:rsidP="002546D1">
            <w:pPr>
              <w:jc w:val="center"/>
            </w:pPr>
            <w:r w:rsidRPr="00FF19EC">
              <w:t>After</w:t>
            </w:r>
          </w:p>
        </w:tc>
        <w:tc>
          <w:tcPr>
            <w:tcW w:w="1177" w:type="dxa"/>
            <w:shd w:val="clear" w:color="auto" w:fill="auto"/>
            <w:vAlign w:val="center"/>
          </w:tcPr>
          <w:p w:rsidR="002546D1" w:rsidRPr="005C440B" w:rsidRDefault="002546D1" w:rsidP="002546D1">
            <w:pPr>
              <w:spacing w:line="276" w:lineRule="auto"/>
              <w:ind w:right="49" w:firstLine="24"/>
              <w:jc w:val="center"/>
              <w:rPr>
                <w:sz w:val="26"/>
                <w:szCs w:val="26"/>
              </w:rPr>
            </w:pPr>
            <w:r w:rsidRPr="005C440B">
              <w:rPr>
                <w:sz w:val="26"/>
                <w:szCs w:val="26"/>
              </w:rPr>
              <w:t>117,3 ± 11,6</w:t>
            </w:r>
          </w:p>
        </w:tc>
        <w:tc>
          <w:tcPr>
            <w:tcW w:w="1261" w:type="dxa"/>
            <w:shd w:val="clear" w:color="auto" w:fill="auto"/>
            <w:vAlign w:val="center"/>
          </w:tcPr>
          <w:p w:rsidR="002546D1" w:rsidRPr="005C440B" w:rsidRDefault="002546D1" w:rsidP="002546D1">
            <w:pPr>
              <w:spacing w:line="276" w:lineRule="auto"/>
              <w:ind w:right="49" w:firstLine="24"/>
              <w:jc w:val="center"/>
              <w:rPr>
                <w:sz w:val="26"/>
                <w:szCs w:val="26"/>
              </w:rPr>
            </w:pPr>
            <w:r w:rsidRPr="005C440B">
              <w:rPr>
                <w:sz w:val="26"/>
                <w:szCs w:val="26"/>
              </w:rPr>
              <w:t>117,2 ± 12,6</w:t>
            </w:r>
          </w:p>
        </w:tc>
        <w:tc>
          <w:tcPr>
            <w:tcW w:w="1243" w:type="dxa"/>
            <w:shd w:val="clear" w:color="auto" w:fill="auto"/>
            <w:vAlign w:val="center"/>
          </w:tcPr>
          <w:p w:rsidR="002546D1" w:rsidRPr="005C440B" w:rsidRDefault="002546D1" w:rsidP="002546D1">
            <w:pPr>
              <w:spacing w:line="276" w:lineRule="auto"/>
              <w:ind w:right="49" w:firstLine="24"/>
              <w:jc w:val="center"/>
              <w:rPr>
                <w:sz w:val="26"/>
                <w:szCs w:val="26"/>
              </w:rPr>
            </w:pPr>
            <w:r w:rsidRPr="005C440B">
              <w:rPr>
                <w:sz w:val="26"/>
                <w:szCs w:val="26"/>
              </w:rPr>
              <w:t>118,9 ± 13,3</w:t>
            </w:r>
          </w:p>
        </w:tc>
        <w:tc>
          <w:tcPr>
            <w:tcW w:w="876" w:type="dxa"/>
            <w:shd w:val="clear" w:color="auto" w:fill="auto"/>
            <w:vAlign w:val="center"/>
          </w:tcPr>
          <w:p w:rsidR="002546D1" w:rsidRPr="005C440B" w:rsidRDefault="002546D1" w:rsidP="002546D1">
            <w:pPr>
              <w:spacing w:line="276" w:lineRule="auto"/>
              <w:ind w:right="49" w:firstLine="24"/>
              <w:jc w:val="center"/>
              <w:rPr>
                <w:sz w:val="26"/>
                <w:szCs w:val="26"/>
              </w:rPr>
            </w:pPr>
            <w:r w:rsidRPr="005C440B">
              <w:rPr>
                <w:sz w:val="26"/>
                <w:szCs w:val="26"/>
              </w:rPr>
              <w:t>0,581</w:t>
            </w:r>
          </w:p>
        </w:tc>
      </w:tr>
      <w:tr w:rsidR="002546D1" w:rsidRPr="005C440B" w:rsidTr="00D30853">
        <w:trPr>
          <w:trHeight w:val="354"/>
        </w:trPr>
        <w:tc>
          <w:tcPr>
            <w:tcW w:w="1476" w:type="dxa"/>
            <w:shd w:val="clear" w:color="auto" w:fill="auto"/>
            <w:vAlign w:val="center"/>
          </w:tcPr>
          <w:p w:rsidR="002546D1" w:rsidRDefault="002546D1" w:rsidP="002546D1">
            <w:pPr>
              <w:jc w:val="center"/>
            </w:pPr>
            <w:r w:rsidRPr="00FF19EC">
              <w:t>Change</w:t>
            </w:r>
          </w:p>
        </w:tc>
        <w:tc>
          <w:tcPr>
            <w:tcW w:w="1177" w:type="dxa"/>
            <w:shd w:val="clear" w:color="auto" w:fill="auto"/>
            <w:vAlign w:val="center"/>
          </w:tcPr>
          <w:p w:rsidR="002546D1" w:rsidRPr="005C440B" w:rsidRDefault="002546D1" w:rsidP="002546D1">
            <w:pPr>
              <w:spacing w:line="276" w:lineRule="auto"/>
              <w:ind w:right="49" w:firstLine="24"/>
              <w:jc w:val="center"/>
              <w:rPr>
                <w:sz w:val="26"/>
                <w:szCs w:val="26"/>
              </w:rPr>
            </w:pPr>
            <w:r w:rsidRPr="005C440B">
              <w:rPr>
                <w:sz w:val="26"/>
                <w:szCs w:val="26"/>
              </w:rPr>
              <w:t>3,2 ± 12,7</w:t>
            </w:r>
          </w:p>
        </w:tc>
        <w:tc>
          <w:tcPr>
            <w:tcW w:w="1261" w:type="dxa"/>
            <w:shd w:val="clear" w:color="auto" w:fill="auto"/>
            <w:vAlign w:val="center"/>
          </w:tcPr>
          <w:p w:rsidR="002546D1" w:rsidRPr="005C440B" w:rsidRDefault="002546D1" w:rsidP="002546D1">
            <w:pPr>
              <w:spacing w:line="276" w:lineRule="auto"/>
              <w:ind w:right="49" w:firstLine="24"/>
              <w:jc w:val="center"/>
              <w:rPr>
                <w:sz w:val="26"/>
                <w:szCs w:val="26"/>
              </w:rPr>
            </w:pPr>
            <w:r w:rsidRPr="005C440B">
              <w:rPr>
                <w:sz w:val="26"/>
                <w:szCs w:val="26"/>
              </w:rPr>
              <w:t>3,4 ± 13,6</w:t>
            </w:r>
          </w:p>
        </w:tc>
        <w:tc>
          <w:tcPr>
            <w:tcW w:w="1243" w:type="dxa"/>
            <w:shd w:val="clear" w:color="auto" w:fill="auto"/>
            <w:vAlign w:val="center"/>
          </w:tcPr>
          <w:p w:rsidR="002546D1" w:rsidRPr="005C440B" w:rsidRDefault="002546D1" w:rsidP="002546D1">
            <w:pPr>
              <w:spacing w:line="276" w:lineRule="auto"/>
              <w:ind w:right="49" w:firstLine="24"/>
              <w:jc w:val="center"/>
              <w:rPr>
                <w:sz w:val="26"/>
                <w:szCs w:val="26"/>
              </w:rPr>
            </w:pPr>
            <w:r w:rsidRPr="005C440B">
              <w:rPr>
                <w:sz w:val="26"/>
                <w:szCs w:val="26"/>
              </w:rPr>
              <w:t>2,6 ± 14,9</w:t>
            </w:r>
          </w:p>
        </w:tc>
        <w:tc>
          <w:tcPr>
            <w:tcW w:w="876" w:type="dxa"/>
            <w:shd w:val="clear" w:color="auto" w:fill="auto"/>
            <w:vAlign w:val="center"/>
          </w:tcPr>
          <w:p w:rsidR="002546D1" w:rsidRPr="005C440B" w:rsidRDefault="002546D1" w:rsidP="002546D1">
            <w:pPr>
              <w:spacing w:line="276" w:lineRule="auto"/>
              <w:ind w:right="49" w:firstLine="24"/>
              <w:jc w:val="center"/>
              <w:rPr>
                <w:sz w:val="26"/>
                <w:szCs w:val="26"/>
              </w:rPr>
            </w:pPr>
            <w:r w:rsidRPr="005C440B">
              <w:rPr>
                <w:sz w:val="26"/>
                <w:szCs w:val="26"/>
              </w:rPr>
              <w:t>0,911</w:t>
            </w:r>
          </w:p>
        </w:tc>
      </w:tr>
      <w:tr w:rsidR="002546D1" w:rsidRPr="005C440B" w:rsidTr="00D30853">
        <w:trPr>
          <w:trHeight w:val="685"/>
        </w:trPr>
        <w:tc>
          <w:tcPr>
            <w:tcW w:w="1476" w:type="dxa"/>
            <w:shd w:val="clear" w:color="auto" w:fill="auto"/>
            <w:vAlign w:val="center"/>
          </w:tcPr>
          <w:p w:rsidR="002546D1" w:rsidRPr="005C440B" w:rsidRDefault="002546D1" w:rsidP="002546D1">
            <w:pPr>
              <w:spacing w:line="276" w:lineRule="auto"/>
              <w:ind w:right="49" w:firstLine="24"/>
              <w:jc w:val="center"/>
              <w:rPr>
                <w:b/>
                <w:bCs/>
                <w:sz w:val="26"/>
                <w:szCs w:val="26"/>
                <w:vertAlign w:val="superscript"/>
              </w:rPr>
            </w:pPr>
            <w:r w:rsidRPr="005C440B">
              <w:rPr>
                <w:b/>
                <w:bCs/>
                <w:sz w:val="26"/>
                <w:szCs w:val="26"/>
                <w:lang w:val="it-IT"/>
              </w:rPr>
              <w:t>p</w:t>
            </w:r>
            <w:r w:rsidRPr="005C440B">
              <w:rPr>
                <w:b/>
                <w:bCs/>
                <w:sz w:val="26"/>
                <w:szCs w:val="26"/>
                <w:vertAlign w:val="superscript"/>
                <w:lang w:val="it-IT"/>
              </w:rPr>
              <w:t>2</w:t>
            </w:r>
          </w:p>
        </w:tc>
        <w:tc>
          <w:tcPr>
            <w:tcW w:w="1177" w:type="dxa"/>
            <w:shd w:val="clear" w:color="auto" w:fill="auto"/>
            <w:vAlign w:val="center"/>
          </w:tcPr>
          <w:p w:rsidR="002546D1" w:rsidRPr="005C440B" w:rsidRDefault="002546D1" w:rsidP="002546D1">
            <w:pPr>
              <w:spacing w:line="276" w:lineRule="auto"/>
              <w:ind w:right="49" w:firstLine="24"/>
              <w:jc w:val="center"/>
              <w:rPr>
                <w:b/>
                <w:sz w:val="26"/>
                <w:szCs w:val="26"/>
              </w:rPr>
            </w:pPr>
            <w:r w:rsidRPr="005C440B">
              <w:rPr>
                <w:b/>
                <w:sz w:val="26"/>
                <w:szCs w:val="26"/>
              </w:rPr>
              <w:t>0,015</w:t>
            </w:r>
          </w:p>
        </w:tc>
        <w:tc>
          <w:tcPr>
            <w:tcW w:w="1261" w:type="dxa"/>
            <w:shd w:val="clear" w:color="auto" w:fill="auto"/>
            <w:vAlign w:val="center"/>
          </w:tcPr>
          <w:p w:rsidR="002546D1" w:rsidRPr="005C440B" w:rsidRDefault="002546D1" w:rsidP="002546D1">
            <w:pPr>
              <w:spacing w:line="276" w:lineRule="auto"/>
              <w:ind w:right="49" w:firstLine="24"/>
              <w:jc w:val="center"/>
              <w:rPr>
                <w:b/>
                <w:sz w:val="26"/>
                <w:szCs w:val="26"/>
              </w:rPr>
            </w:pPr>
            <w:r w:rsidRPr="005C440B">
              <w:rPr>
                <w:b/>
                <w:sz w:val="26"/>
                <w:szCs w:val="26"/>
              </w:rPr>
              <w:t>0,019</w:t>
            </w:r>
          </w:p>
        </w:tc>
        <w:tc>
          <w:tcPr>
            <w:tcW w:w="1243" w:type="dxa"/>
            <w:shd w:val="clear" w:color="auto" w:fill="auto"/>
            <w:vAlign w:val="center"/>
          </w:tcPr>
          <w:p w:rsidR="002546D1" w:rsidRPr="005C440B" w:rsidRDefault="002546D1" w:rsidP="002546D1">
            <w:pPr>
              <w:spacing w:line="276" w:lineRule="auto"/>
              <w:ind w:right="49" w:firstLine="24"/>
              <w:jc w:val="center"/>
              <w:rPr>
                <w:sz w:val="26"/>
                <w:szCs w:val="26"/>
              </w:rPr>
            </w:pPr>
            <w:r w:rsidRPr="005C440B">
              <w:rPr>
                <w:sz w:val="26"/>
                <w:szCs w:val="26"/>
              </w:rPr>
              <w:t>0,098</w:t>
            </w:r>
          </w:p>
        </w:tc>
        <w:tc>
          <w:tcPr>
            <w:tcW w:w="876" w:type="dxa"/>
            <w:shd w:val="clear" w:color="auto" w:fill="auto"/>
            <w:vAlign w:val="center"/>
          </w:tcPr>
          <w:p w:rsidR="002546D1" w:rsidRPr="005C440B" w:rsidRDefault="002546D1" w:rsidP="002546D1">
            <w:pPr>
              <w:spacing w:line="276" w:lineRule="auto"/>
              <w:ind w:right="49" w:firstLine="24"/>
              <w:jc w:val="center"/>
              <w:rPr>
                <w:sz w:val="26"/>
                <w:szCs w:val="26"/>
              </w:rPr>
            </w:pPr>
          </w:p>
        </w:tc>
      </w:tr>
    </w:tbl>
    <w:p w:rsidR="00D30853" w:rsidRPr="00EB59BA" w:rsidRDefault="00D30853" w:rsidP="00D30853">
      <w:pPr>
        <w:spacing w:line="280" w:lineRule="exact"/>
        <w:jc w:val="both"/>
        <w:rPr>
          <w:i/>
          <w:sz w:val="22"/>
          <w:szCs w:val="20"/>
        </w:rPr>
      </w:pPr>
      <w:r w:rsidRPr="00EB59BA">
        <w:rPr>
          <w:i/>
          <w:sz w:val="22"/>
          <w:szCs w:val="20"/>
        </w:rPr>
        <w:t>p1: Compare two intervention groups and the control group at the same time using the ANOVA Test.</w:t>
      </w:r>
    </w:p>
    <w:p w:rsidR="00D30853" w:rsidRPr="00EB59BA" w:rsidRDefault="00D30853" w:rsidP="00D30853">
      <w:pPr>
        <w:spacing w:line="280" w:lineRule="exact"/>
        <w:jc w:val="both"/>
        <w:rPr>
          <w:i/>
          <w:sz w:val="22"/>
          <w:szCs w:val="20"/>
        </w:rPr>
      </w:pPr>
      <w:r w:rsidRPr="00EB59BA">
        <w:rPr>
          <w:i/>
          <w:sz w:val="22"/>
          <w:szCs w:val="20"/>
        </w:rPr>
        <w:t>p2: Compare the same group at two different time points before and after the intervention using paired t-Test.</w:t>
      </w:r>
    </w:p>
    <w:p w:rsidR="002546D1" w:rsidRPr="00D30853" w:rsidRDefault="00D30853" w:rsidP="003C4FEE">
      <w:pPr>
        <w:spacing w:before="120"/>
        <w:jc w:val="both"/>
        <w:rPr>
          <w:sz w:val="22"/>
          <w:szCs w:val="22"/>
        </w:rPr>
      </w:pPr>
      <w:r w:rsidRPr="00D30853">
        <w:rPr>
          <w:sz w:val="22"/>
          <w:szCs w:val="22"/>
        </w:rPr>
        <w:t xml:space="preserve">The differences in changes in </w:t>
      </w:r>
      <w:proofErr w:type="spellStart"/>
      <w:r w:rsidRPr="00D30853">
        <w:rPr>
          <w:sz w:val="22"/>
          <w:szCs w:val="22"/>
        </w:rPr>
        <w:t>Hb</w:t>
      </w:r>
      <w:proofErr w:type="spellEnd"/>
      <w:r w:rsidRPr="00D30853">
        <w:rPr>
          <w:sz w:val="22"/>
          <w:szCs w:val="22"/>
        </w:rPr>
        <w:t xml:space="preserve"> concentration between before and after the intervention are presented in Table 3.</w:t>
      </w:r>
      <w:r w:rsidR="007C633C">
        <w:rPr>
          <w:sz w:val="22"/>
          <w:szCs w:val="22"/>
        </w:rPr>
        <w:t>4</w:t>
      </w:r>
      <w:r w:rsidRPr="00D30853">
        <w:rPr>
          <w:sz w:val="22"/>
          <w:szCs w:val="22"/>
        </w:rPr>
        <w:t xml:space="preserve">. After the intervention, </w:t>
      </w:r>
      <w:proofErr w:type="spellStart"/>
      <w:r w:rsidRPr="00D30853">
        <w:rPr>
          <w:sz w:val="22"/>
          <w:szCs w:val="22"/>
        </w:rPr>
        <w:t>Hb</w:t>
      </w:r>
      <w:proofErr w:type="spellEnd"/>
      <w:r w:rsidRPr="00D30853">
        <w:rPr>
          <w:sz w:val="22"/>
          <w:szCs w:val="22"/>
        </w:rPr>
        <w:t xml:space="preserve"> concentration increased in all three groups: the control group increased by an average of 3.2 ± 12.7 g/L, which showed a significant difference compared to before the intervention (p = 0.015); the zinc supplementation group increased by 3.4 ± 13.6 g/L, and the iron-zinc supplementation group increased by 2.6 ± 14.9 g/L. However, there were no statistically significant differences compared to before the intervention (p = 0.098).</w:t>
      </w:r>
    </w:p>
    <w:p w:rsidR="00D30853" w:rsidRDefault="00D30853">
      <w:pPr>
        <w:rPr>
          <w:b/>
          <w:sz w:val="22"/>
          <w:szCs w:val="22"/>
        </w:rPr>
      </w:pPr>
      <w:r>
        <w:rPr>
          <w:b/>
          <w:sz w:val="22"/>
          <w:szCs w:val="22"/>
        </w:rPr>
        <w:br w:type="page"/>
      </w:r>
    </w:p>
    <w:p w:rsidR="00984ED1" w:rsidRPr="007D263B" w:rsidRDefault="00984ED1" w:rsidP="00984ED1">
      <w:pPr>
        <w:spacing w:before="120"/>
        <w:jc w:val="both"/>
        <w:rPr>
          <w:b/>
          <w:sz w:val="22"/>
          <w:szCs w:val="22"/>
        </w:rPr>
      </w:pPr>
      <w:r w:rsidRPr="007D263B">
        <w:rPr>
          <w:b/>
          <w:sz w:val="22"/>
          <w:szCs w:val="22"/>
        </w:rPr>
        <w:lastRenderedPageBreak/>
        <w:t xml:space="preserve">3.2. </w:t>
      </w:r>
      <w:r w:rsidR="00895C3E" w:rsidRPr="007D263B">
        <w:rPr>
          <w:b/>
          <w:sz w:val="22"/>
          <w:szCs w:val="22"/>
        </w:rPr>
        <w:t>Improvement in iron deficiency status after 6 months of intervention.</w:t>
      </w:r>
    </w:p>
    <w:p w:rsidR="00984ED1" w:rsidRPr="007D263B" w:rsidRDefault="00895C3E" w:rsidP="00984ED1">
      <w:pPr>
        <w:spacing w:before="120"/>
        <w:jc w:val="both"/>
        <w:rPr>
          <w:b/>
          <w:sz w:val="22"/>
          <w:szCs w:val="22"/>
        </w:rPr>
      </w:pPr>
      <w:r w:rsidRPr="007D263B">
        <w:rPr>
          <w:b/>
          <w:sz w:val="22"/>
          <w:szCs w:val="22"/>
        </w:rPr>
        <w:t>Table 3.</w:t>
      </w:r>
      <w:r w:rsidR="007C633C">
        <w:rPr>
          <w:b/>
          <w:sz w:val="22"/>
          <w:szCs w:val="22"/>
        </w:rPr>
        <w:t>5</w:t>
      </w:r>
      <w:r w:rsidRPr="007D263B">
        <w:rPr>
          <w:b/>
          <w:sz w:val="22"/>
          <w:szCs w:val="22"/>
        </w:rPr>
        <w:t>. Changes in serum ferritin concentration of study participants after 6 months of intervention.</w:t>
      </w:r>
    </w:p>
    <w:tbl>
      <w:tblPr>
        <w:tblW w:w="6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3"/>
        <w:gridCol w:w="1350"/>
        <w:gridCol w:w="1311"/>
        <w:gridCol w:w="1312"/>
        <w:gridCol w:w="845"/>
      </w:tblGrid>
      <w:tr w:rsidR="007D263B" w:rsidRPr="007D263B" w:rsidTr="00895C3E">
        <w:trPr>
          <w:trHeight w:val="217"/>
        </w:trPr>
        <w:tc>
          <w:tcPr>
            <w:tcW w:w="1465" w:type="dxa"/>
            <w:vMerge w:val="restart"/>
            <w:shd w:val="clear" w:color="auto" w:fill="auto"/>
          </w:tcPr>
          <w:p w:rsidR="00CA2948" w:rsidRPr="007D263B" w:rsidRDefault="00895C3E" w:rsidP="00CA2948">
            <w:pPr>
              <w:spacing w:line="240" w:lineRule="exact"/>
              <w:ind w:right="51"/>
              <w:rPr>
                <w:sz w:val="22"/>
                <w:szCs w:val="26"/>
                <w:lang w:val="it-IT"/>
              </w:rPr>
            </w:pPr>
            <w:r w:rsidRPr="007D263B">
              <w:rPr>
                <w:b/>
                <w:sz w:val="22"/>
                <w:szCs w:val="22"/>
              </w:rPr>
              <w:t>S</w:t>
            </w:r>
            <w:r w:rsidR="00790461" w:rsidRPr="007D263B">
              <w:rPr>
                <w:b/>
                <w:sz w:val="22"/>
                <w:szCs w:val="22"/>
              </w:rPr>
              <w:t>erum F</w:t>
            </w:r>
            <w:r w:rsidRPr="007D263B">
              <w:rPr>
                <w:b/>
                <w:sz w:val="22"/>
                <w:szCs w:val="22"/>
              </w:rPr>
              <w:t>erritin concentration</w:t>
            </w:r>
            <w:r w:rsidRPr="007D263B">
              <w:rPr>
                <w:b/>
                <w:bCs/>
                <w:sz w:val="22"/>
                <w:szCs w:val="26"/>
              </w:rPr>
              <w:t xml:space="preserve"> </w:t>
            </w:r>
            <w:r w:rsidR="00CA2948" w:rsidRPr="007D263B">
              <w:rPr>
                <w:b/>
                <w:bCs/>
                <w:sz w:val="22"/>
                <w:szCs w:val="26"/>
              </w:rPr>
              <w:t>(</w:t>
            </w:r>
            <w:proofErr w:type="spellStart"/>
            <w:r w:rsidR="00CA2948" w:rsidRPr="007D263B">
              <w:rPr>
                <w:b/>
                <w:bCs/>
                <w:sz w:val="22"/>
                <w:szCs w:val="26"/>
              </w:rPr>
              <w:t>μg</w:t>
            </w:r>
            <w:proofErr w:type="spellEnd"/>
            <w:r w:rsidR="00CA2948" w:rsidRPr="007D263B">
              <w:rPr>
                <w:b/>
                <w:bCs/>
                <w:sz w:val="22"/>
                <w:szCs w:val="26"/>
              </w:rPr>
              <w:t>/L)</w:t>
            </w:r>
          </w:p>
        </w:tc>
        <w:tc>
          <w:tcPr>
            <w:tcW w:w="4065" w:type="dxa"/>
            <w:gridSpan w:val="3"/>
            <w:shd w:val="clear" w:color="auto" w:fill="auto"/>
          </w:tcPr>
          <w:p w:rsidR="00CA2948" w:rsidRPr="007D263B" w:rsidRDefault="00895C3E" w:rsidP="00CA2948">
            <w:pPr>
              <w:spacing w:line="240" w:lineRule="exact"/>
              <w:ind w:right="51"/>
              <w:jc w:val="center"/>
              <w:rPr>
                <w:b/>
                <w:bCs/>
                <w:sz w:val="22"/>
                <w:szCs w:val="26"/>
              </w:rPr>
            </w:pPr>
            <w:r w:rsidRPr="007D263B">
              <w:rPr>
                <w:b/>
                <w:bCs/>
                <w:sz w:val="22"/>
                <w:szCs w:val="26"/>
              </w:rPr>
              <w:t>Group</w:t>
            </w:r>
          </w:p>
        </w:tc>
        <w:tc>
          <w:tcPr>
            <w:tcW w:w="851" w:type="dxa"/>
            <w:vMerge w:val="restart"/>
            <w:shd w:val="clear" w:color="auto" w:fill="auto"/>
          </w:tcPr>
          <w:p w:rsidR="00CA2948" w:rsidRPr="007D263B" w:rsidRDefault="00CA2948" w:rsidP="00CA2948">
            <w:pPr>
              <w:spacing w:line="240" w:lineRule="exact"/>
              <w:ind w:right="51"/>
              <w:jc w:val="center"/>
              <w:rPr>
                <w:sz w:val="22"/>
                <w:szCs w:val="26"/>
              </w:rPr>
            </w:pPr>
          </w:p>
          <w:p w:rsidR="00CA2948" w:rsidRPr="007D263B" w:rsidRDefault="00CA2948" w:rsidP="00CA2948">
            <w:pPr>
              <w:spacing w:line="240" w:lineRule="exact"/>
              <w:ind w:right="51"/>
              <w:jc w:val="center"/>
              <w:rPr>
                <w:b/>
                <w:bCs/>
                <w:sz w:val="22"/>
                <w:szCs w:val="26"/>
                <w:vertAlign w:val="superscript"/>
              </w:rPr>
            </w:pPr>
            <w:r w:rsidRPr="007D263B">
              <w:rPr>
                <w:b/>
                <w:bCs/>
                <w:sz w:val="22"/>
                <w:szCs w:val="26"/>
              </w:rPr>
              <w:t>p</w:t>
            </w:r>
            <w:r w:rsidR="00895C3E" w:rsidRPr="007D263B">
              <w:rPr>
                <w:b/>
                <w:bCs/>
                <w:sz w:val="22"/>
                <w:szCs w:val="26"/>
                <w:vertAlign w:val="superscript"/>
              </w:rPr>
              <w:t>1</w:t>
            </w:r>
          </w:p>
        </w:tc>
      </w:tr>
      <w:tr w:rsidR="007D263B" w:rsidRPr="007D263B" w:rsidTr="00895C3E">
        <w:trPr>
          <w:trHeight w:val="445"/>
        </w:trPr>
        <w:tc>
          <w:tcPr>
            <w:tcW w:w="1465" w:type="dxa"/>
            <w:vMerge/>
            <w:shd w:val="clear" w:color="auto" w:fill="auto"/>
          </w:tcPr>
          <w:p w:rsidR="00CA2948" w:rsidRPr="007D263B" w:rsidRDefault="00CA2948" w:rsidP="00CA2948">
            <w:pPr>
              <w:spacing w:line="240" w:lineRule="exact"/>
              <w:ind w:right="51"/>
              <w:rPr>
                <w:sz w:val="22"/>
                <w:szCs w:val="26"/>
              </w:rPr>
            </w:pPr>
          </w:p>
        </w:tc>
        <w:tc>
          <w:tcPr>
            <w:tcW w:w="1380" w:type="dxa"/>
            <w:shd w:val="clear" w:color="auto" w:fill="auto"/>
          </w:tcPr>
          <w:p w:rsidR="00CA2948" w:rsidRPr="007D263B" w:rsidRDefault="00895C3E" w:rsidP="00CA2948">
            <w:pPr>
              <w:spacing w:line="240" w:lineRule="exact"/>
              <w:ind w:right="51"/>
              <w:jc w:val="center"/>
              <w:rPr>
                <w:sz w:val="22"/>
                <w:szCs w:val="26"/>
              </w:rPr>
            </w:pPr>
            <w:r w:rsidRPr="007D263B">
              <w:rPr>
                <w:b/>
                <w:bCs/>
                <w:sz w:val="20"/>
                <w:szCs w:val="20"/>
              </w:rPr>
              <w:t>Control</w:t>
            </w:r>
            <w:r w:rsidRPr="007D263B">
              <w:rPr>
                <w:b/>
                <w:bCs/>
                <w:sz w:val="22"/>
                <w:szCs w:val="26"/>
              </w:rPr>
              <w:t xml:space="preserve"> </w:t>
            </w:r>
            <w:r w:rsidR="00CA2948" w:rsidRPr="007D263B">
              <w:rPr>
                <w:b/>
                <w:bCs/>
                <w:sz w:val="22"/>
                <w:szCs w:val="26"/>
              </w:rPr>
              <w:t>(n=99)</w:t>
            </w:r>
          </w:p>
        </w:tc>
        <w:tc>
          <w:tcPr>
            <w:tcW w:w="1342" w:type="dxa"/>
            <w:shd w:val="clear" w:color="auto" w:fill="auto"/>
          </w:tcPr>
          <w:p w:rsidR="00895C3E" w:rsidRPr="007D263B" w:rsidRDefault="00895C3E" w:rsidP="00895C3E">
            <w:pPr>
              <w:autoSpaceDE w:val="0"/>
              <w:autoSpaceDN w:val="0"/>
              <w:adjustRightInd w:val="0"/>
              <w:ind w:right="49"/>
              <w:jc w:val="center"/>
              <w:rPr>
                <w:b/>
                <w:bCs/>
                <w:sz w:val="20"/>
                <w:szCs w:val="20"/>
              </w:rPr>
            </w:pPr>
            <w:r w:rsidRPr="007D263B">
              <w:rPr>
                <w:b/>
                <w:bCs/>
                <w:sz w:val="20"/>
                <w:szCs w:val="20"/>
              </w:rPr>
              <w:t>Zn sup.</w:t>
            </w:r>
          </w:p>
          <w:p w:rsidR="00CA2948" w:rsidRPr="007D263B" w:rsidRDefault="00895C3E" w:rsidP="00895C3E">
            <w:pPr>
              <w:spacing w:line="240" w:lineRule="exact"/>
              <w:ind w:right="51"/>
              <w:jc w:val="center"/>
              <w:rPr>
                <w:b/>
                <w:bCs/>
                <w:sz w:val="22"/>
                <w:szCs w:val="26"/>
              </w:rPr>
            </w:pPr>
            <w:r w:rsidRPr="007D263B">
              <w:rPr>
                <w:b/>
                <w:bCs/>
                <w:sz w:val="22"/>
                <w:szCs w:val="26"/>
              </w:rPr>
              <w:t xml:space="preserve"> </w:t>
            </w:r>
            <w:r w:rsidR="00CA2948" w:rsidRPr="007D263B">
              <w:rPr>
                <w:b/>
                <w:bCs/>
                <w:sz w:val="22"/>
                <w:szCs w:val="26"/>
              </w:rPr>
              <w:t>(n=93)</w:t>
            </w:r>
          </w:p>
        </w:tc>
        <w:tc>
          <w:tcPr>
            <w:tcW w:w="1343" w:type="dxa"/>
            <w:shd w:val="clear" w:color="auto" w:fill="auto"/>
          </w:tcPr>
          <w:p w:rsidR="00895C3E" w:rsidRPr="007D263B" w:rsidRDefault="00895C3E" w:rsidP="00895C3E">
            <w:pPr>
              <w:autoSpaceDE w:val="0"/>
              <w:autoSpaceDN w:val="0"/>
              <w:adjustRightInd w:val="0"/>
              <w:ind w:right="49"/>
              <w:jc w:val="center"/>
              <w:rPr>
                <w:b/>
                <w:bCs/>
                <w:sz w:val="20"/>
                <w:szCs w:val="20"/>
              </w:rPr>
            </w:pPr>
            <w:proofErr w:type="spellStart"/>
            <w:r w:rsidRPr="007D263B">
              <w:rPr>
                <w:b/>
                <w:bCs/>
                <w:sz w:val="20"/>
                <w:szCs w:val="20"/>
              </w:rPr>
              <w:t>Fe+Zn</w:t>
            </w:r>
            <w:proofErr w:type="spellEnd"/>
            <w:r w:rsidRPr="007D263B">
              <w:rPr>
                <w:b/>
                <w:bCs/>
                <w:sz w:val="20"/>
                <w:szCs w:val="20"/>
              </w:rPr>
              <w:t xml:space="preserve"> sup.</w:t>
            </w:r>
          </w:p>
          <w:p w:rsidR="00CA2948" w:rsidRPr="007D263B" w:rsidRDefault="00895C3E" w:rsidP="00895C3E">
            <w:pPr>
              <w:spacing w:line="240" w:lineRule="exact"/>
              <w:ind w:right="51"/>
              <w:jc w:val="center"/>
              <w:rPr>
                <w:b/>
                <w:bCs/>
                <w:sz w:val="22"/>
                <w:szCs w:val="26"/>
              </w:rPr>
            </w:pPr>
            <w:r w:rsidRPr="007D263B">
              <w:rPr>
                <w:b/>
                <w:bCs/>
                <w:sz w:val="22"/>
                <w:szCs w:val="26"/>
              </w:rPr>
              <w:t xml:space="preserve"> </w:t>
            </w:r>
            <w:r w:rsidR="00CA2948" w:rsidRPr="007D263B">
              <w:rPr>
                <w:b/>
                <w:bCs/>
                <w:sz w:val="22"/>
                <w:szCs w:val="26"/>
              </w:rPr>
              <w:t>(n=97)</w:t>
            </w:r>
          </w:p>
        </w:tc>
        <w:tc>
          <w:tcPr>
            <w:tcW w:w="851" w:type="dxa"/>
            <w:vMerge/>
            <w:shd w:val="clear" w:color="auto" w:fill="auto"/>
          </w:tcPr>
          <w:p w:rsidR="00CA2948" w:rsidRPr="007D263B" w:rsidRDefault="00CA2948" w:rsidP="00CA2948">
            <w:pPr>
              <w:spacing w:line="240" w:lineRule="exact"/>
              <w:ind w:right="51"/>
              <w:jc w:val="center"/>
              <w:rPr>
                <w:sz w:val="22"/>
                <w:szCs w:val="26"/>
              </w:rPr>
            </w:pPr>
          </w:p>
        </w:tc>
      </w:tr>
      <w:tr w:rsidR="007D263B" w:rsidRPr="007D263B" w:rsidTr="00895C3E">
        <w:trPr>
          <w:trHeight w:val="217"/>
        </w:trPr>
        <w:tc>
          <w:tcPr>
            <w:tcW w:w="1465" w:type="dxa"/>
            <w:shd w:val="clear" w:color="auto" w:fill="auto"/>
          </w:tcPr>
          <w:p w:rsidR="00CA2948" w:rsidRPr="007D263B" w:rsidRDefault="00895C3E" w:rsidP="00CA2948">
            <w:pPr>
              <w:spacing w:line="240" w:lineRule="exact"/>
              <w:ind w:right="51"/>
              <w:rPr>
                <w:b/>
                <w:bCs/>
                <w:sz w:val="22"/>
                <w:szCs w:val="26"/>
              </w:rPr>
            </w:pPr>
            <w:bookmarkStart w:id="4" w:name="_Hlk133914385"/>
            <w:r w:rsidRPr="007D263B">
              <w:rPr>
                <w:b/>
                <w:bCs/>
                <w:sz w:val="22"/>
                <w:szCs w:val="26"/>
              </w:rPr>
              <w:t>Before</w:t>
            </w:r>
          </w:p>
        </w:tc>
        <w:tc>
          <w:tcPr>
            <w:tcW w:w="1380" w:type="dxa"/>
            <w:shd w:val="clear" w:color="auto" w:fill="auto"/>
          </w:tcPr>
          <w:p w:rsidR="00CA2948" w:rsidRPr="007D263B" w:rsidRDefault="00CA2948" w:rsidP="00CA2948">
            <w:pPr>
              <w:spacing w:line="240" w:lineRule="exact"/>
              <w:ind w:right="51"/>
              <w:jc w:val="center"/>
              <w:rPr>
                <w:sz w:val="22"/>
                <w:szCs w:val="26"/>
              </w:rPr>
            </w:pPr>
            <w:r w:rsidRPr="007D263B">
              <w:rPr>
                <w:sz w:val="22"/>
                <w:szCs w:val="26"/>
              </w:rPr>
              <w:t>27</w:t>
            </w:r>
            <w:r w:rsidR="00141D7B" w:rsidRPr="007D263B">
              <w:rPr>
                <w:sz w:val="22"/>
                <w:szCs w:val="26"/>
              </w:rPr>
              <w:t>.</w:t>
            </w:r>
            <w:r w:rsidRPr="007D263B">
              <w:rPr>
                <w:sz w:val="22"/>
                <w:szCs w:val="26"/>
              </w:rPr>
              <w:t>8 ± 21</w:t>
            </w:r>
            <w:r w:rsidR="00141D7B" w:rsidRPr="007D263B">
              <w:rPr>
                <w:sz w:val="22"/>
                <w:szCs w:val="26"/>
              </w:rPr>
              <w:t>.</w:t>
            </w:r>
            <w:r w:rsidRPr="007D263B">
              <w:rPr>
                <w:sz w:val="22"/>
                <w:szCs w:val="26"/>
              </w:rPr>
              <w:t>6</w:t>
            </w:r>
          </w:p>
        </w:tc>
        <w:tc>
          <w:tcPr>
            <w:tcW w:w="1342" w:type="dxa"/>
            <w:shd w:val="clear" w:color="auto" w:fill="auto"/>
          </w:tcPr>
          <w:p w:rsidR="00CA2948" w:rsidRPr="007D263B" w:rsidRDefault="00CA2948" w:rsidP="00CA2948">
            <w:pPr>
              <w:spacing w:line="240" w:lineRule="exact"/>
              <w:ind w:right="51"/>
              <w:jc w:val="center"/>
              <w:rPr>
                <w:sz w:val="22"/>
                <w:szCs w:val="26"/>
              </w:rPr>
            </w:pPr>
            <w:r w:rsidRPr="007D263B">
              <w:rPr>
                <w:sz w:val="22"/>
                <w:szCs w:val="26"/>
              </w:rPr>
              <w:t>30</w:t>
            </w:r>
            <w:r w:rsidR="00141D7B" w:rsidRPr="007D263B">
              <w:rPr>
                <w:sz w:val="22"/>
                <w:szCs w:val="26"/>
              </w:rPr>
              <w:t>.</w:t>
            </w:r>
            <w:r w:rsidRPr="007D263B">
              <w:rPr>
                <w:sz w:val="22"/>
                <w:szCs w:val="26"/>
              </w:rPr>
              <w:t>8 ± 24</w:t>
            </w:r>
            <w:r w:rsidR="00141D7B" w:rsidRPr="007D263B">
              <w:rPr>
                <w:sz w:val="22"/>
                <w:szCs w:val="26"/>
              </w:rPr>
              <w:t>.</w:t>
            </w:r>
            <w:r w:rsidRPr="007D263B">
              <w:rPr>
                <w:sz w:val="22"/>
                <w:szCs w:val="26"/>
              </w:rPr>
              <w:t>2</w:t>
            </w:r>
          </w:p>
        </w:tc>
        <w:tc>
          <w:tcPr>
            <w:tcW w:w="1343" w:type="dxa"/>
            <w:shd w:val="clear" w:color="auto" w:fill="auto"/>
          </w:tcPr>
          <w:p w:rsidR="00CA2948" w:rsidRPr="007D263B" w:rsidRDefault="00CA2948" w:rsidP="00CA2948">
            <w:pPr>
              <w:spacing w:line="240" w:lineRule="exact"/>
              <w:ind w:right="51"/>
              <w:jc w:val="center"/>
              <w:rPr>
                <w:sz w:val="22"/>
                <w:szCs w:val="26"/>
              </w:rPr>
            </w:pPr>
            <w:bookmarkStart w:id="5" w:name="_Hlk105855283"/>
            <w:r w:rsidRPr="007D263B">
              <w:rPr>
                <w:sz w:val="22"/>
                <w:szCs w:val="26"/>
              </w:rPr>
              <w:t>26</w:t>
            </w:r>
            <w:r w:rsidR="00141D7B" w:rsidRPr="007D263B">
              <w:rPr>
                <w:sz w:val="22"/>
                <w:szCs w:val="26"/>
              </w:rPr>
              <w:t>.</w:t>
            </w:r>
            <w:r w:rsidRPr="007D263B">
              <w:rPr>
                <w:sz w:val="22"/>
                <w:szCs w:val="26"/>
              </w:rPr>
              <w:t>4 ± 16</w:t>
            </w:r>
            <w:r w:rsidR="00141D7B" w:rsidRPr="007D263B">
              <w:rPr>
                <w:sz w:val="22"/>
                <w:szCs w:val="26"/>
              </w:rPr>
              <w:t>.</w:t>
            </w:r>
            <w:r w:rsidRPr="007D263B">
              <w:rPr>
                <w:sz w:val="22"/>
                <w:szCs w:val="26"/>
              </w:rPr>
              <w:t>1</w:t>
            </w:r>
            <w:bookmarkEnd w:id="5"/>
          </w:p>
        </w:tc>
        <w:tc>
          <w:tcPr>
            <w:tcW w:w="851" w:type="dxa"/>
            <w:shd w:val="clear" w:color="auto" w:fill="auto"/>
          </w:tcPr>
          <w:p w:rsidR="00CA2948" w:rsidRPr="007D263B" w:rsidRDefault="00CA2948" w:rsidP="00CA2948">
            <w:pPr>
              <w:spacing w:line="240" w:lineRule="exact"/>
              <w:ind w:right="51"/>
              <w:jc w:val="center"/>
              <w:rPr>
                <w:sz w:val="22"/>
                <w:szCs w:val="26"/>
              </w:rPr>
            </w:pPr>
            <w:r w:rsidRPr="007D263B">
              <w:rPr>
                <w:sz w:val="22"/>
                <w:szCs w:val="26"/>
              </w:rPr>
              <w:t>0</w:t>
            </w:r>
            <w:r w:rsidR="00141D7B" w:rsidRPr="007D263B">
              <w:rPr>
                <w:sz w:val="22"/>
                <w:szCs w:val="26"/>
              </w:rPr>
              <w:t>.</w:t>
            </w:r>
            <w:r w:rsidRPr="007D263B">
              <w:rPr>
                <w:sz w:val="22"/>
                <w:szCs w:val="26"/>
              </w:rPr>
              <w:t>767</w:t>
            </w:r>
          </w:p>
        </w:tc>
      </w:tr>
      <w:tr w:rsidR="007D263B" w:rsidRPr="007D263B" w:rsidTr="00895C3E">
        <w:trPr>
          <w:trHeight w:val="217"/>
        </w:trPr>
        <w:tc>
          <w:tcPr>
            <w:tcW w:w="1465" w:type="dxa"/>
            <w:shd w:val="clear" w:color="auto" w:fill="auto"/>
          </w:tcPr>
          <w:p w:rsidR="00CA2948" w:rsidRPr="007D263B" w:rsidRDefault="00895C3E" w:rsidP="00CA2948">
            <w:pPr>
              <w:spacing w:line="240" w:lineRule="exact"/>
              <w:ind w:right="51"/>
              <w:rPr>
                <w:b/>
                <w:bCs/>
                <w:sz w:val="22"/>
                <w:szCs w:val="26"/>
              </w:rPr>
            </w:pPr>
            <w:r w:rsidRPr="007D263B">
              <w:rPr>
                <w:b/>
                <w:bCs/>
                <w:sz w:val="22"/>
                <w:szCs w:val="26"/>
              </w:rPr>
              <w:t>After</w:t>
            </w:r>
          </w:p>
        </w:tc>
        <w:tc>
          <w:tcPr>
            <w:tcW w:w="1380" w:type="dxa"/>
            <w:shd w:val="clear" w:color="auto" w:fill="auto"/>
          </w:tcPr>
          <w:p w:rsidR="00CA2948" w:rsidRPr="007D263B" w:rsidRDefault="00CA2948" w:rsidP="00CA2948">
            <w:pPr>
              <w:spacing w:line="240" w:lineRule="exact"/>
              <w:ind w:right="51"/>
              <w:jc w:val="center"/>
              <w:rPr>
                <w:sz w:val="22"/>
                <w:szCs w:val="26"/>
              </w:rPr>
            </w:pPr>
            <w:r w:rsidRPr="007D263B">
              <w:rPr>
                <w:sz w:val="22"/>
                <w:szCs w:val="26"/>
              </w:rPr>
              <w:t>43</w:t>
            </w:r>
            <w:r w:rsidR="00141D7B" w:rsidRPr="007D263B">
              <w:rPr>
                <w:sz w:val="22"/>
                <w:szCs w:val="26"/>
              </w:rPr>
              <w:t>.</w:t>
            </w:r>
            <w:r w:rsidRPr="007D263B">
              <w:rPr>
                <w:sz w:val="22"/>
                <w:szCs w:val="26"/>
              </w:rPr>
              <w:t>8 ± 32</w:t>
            </w:r>
            <w:r w:rsidR="00141D7B" w:rsidRPr="007D263B">
              <w:rPr>
                <w:sz w:val="22"/>
                <w:szCs w:val="26"/>
              </w:rPr>
              <w:t>.</w:t>
            </w:r>
            <w:r w:rsidRPr="007D263B">
              <w:rPr>
                <w:sz w:val="22"/>
                <w:szCs w:val="26"/>
              </w:rPr>
              <w:t>7</w:t>
            </w:r>
          </w:p>
        </w:tc>
        <w:tc>
          <w:tcPr>
            <w:tcW w:w="1342" w:type="dxa"/>
            <w:shd w:val="clear" w:color="auto" w:fill="auto"/>
          </w:tcPr>
          <w:p w:rsidR="00CA2948" w:rsidRPr="007D263B" w:rsidRDefault="00CA2948" w:rsidP="00CA2948">
            <w:pPr>
              <w:spacing w:line="240" w:lineRule="exact"/>
              <w:ind w:right="51"/>
              <w:jc w:val="center"/>
              <w:rPr>
                <w:sz w:val="22"/>
                <w:szCs w:val="26"/>
              </w:rPr>
            </w:pPr>
            <w:r w:rsidRPr="007D263B">
              <w:rPr>
                <w:sz w:val="22"/>
                <w:szCs w:val="26"/>
              </w:rPr>
              <w:t>40</w:t>
            </w:r>
            <w:r w:rsidR="00141D7B" w:rsidRPr="007D263B">
              <w:rPr>
                <w:sz w:val="22"/>
                <w:szCs w:val="26"/>
              </w:rPr>
              <w:t>.</w:t>
            </w:r>
            <w:r w:rsidRPr="007D263B">
              <w:rPr>
                <w:sz w:val="22"/>
                <w:szCs w:val="26"/>
              </w:rPr>
              <w:t>2 ± 29</w:t>
            </w:r>
            <w:r w:rsidR="00141D7B" w:rsidRPr="007D263B">
              <w:rPr>
                <w:sz w:val="22"/>
                <w:szCs w:val="26"/>
              </w:rPr>
              <w:t>.</w:t>
            </w:r>
            <w:r w:rsidRPr="007D263B">
              <w:rPr>
                <w:sz w:val="22"/>
                <w:szCs w:val="26"/>
              </w:rPr>
              <w:t>0</w:t>
            </w:r>
          </w:p>
        </w:tc>
        <w:tc>
          <w:tcPr>
            <w:tcW w:w="1343" w:type="dxa"/>
            <w:shd w:val="clear" w:color="auto" w:fill="auto"/>
          </w:tcPr>
          <w:p w:rsidR="00CA2948" w:rsidRPr="007D263B" w:rsidRDefault="00CA2948" w:rsidP="00CA2948">
            <w:pPr>
              <w:spacing w:line="240" w:lineRule="exact"/>
              <w:ind w:right="51"/>
              <w:jc w:val="center"/>
              <w:rPr>
                <w:sz w:val="22"/>
                <w:szCs w:val="26"/>
              </w:rPr>
            </w:pPr>
            <w:r w:rsidRPr="007D263B">
              <w:rPr>
                <w:sz w:val="22"/>
                <w:szCs w:val="26"/>
              </w:rPr>
              <w:t>50</w:t>
            </w:r>
            <w:r w:rsidR="00141D7B" w:rsidRPr="007D263B">
              <w:rPr>
                <w:sz w:val="22"/>
                <w:szCs w:val="26"/>
              </w:rPr>
              <w:t>.</w:t>
            </w:r>
            <w:r w:rsidRPr="007D263B">
              <w:rPr>
                <w:sz w:val="22"/>
                <w:szCs w:val="26"/>
              </w:rPr>
              <w:t>9 ± 38</w:t>
            </w:r>
            <w:r w:rsidR="00141D7B" w:rsidRPr="007D263B">
              <w:rPr>
                <w:sz w:val="22"/>
                <w:szCs w:val="26"/>
              </w:rPr>
              <w:t>.</w:t>
            </w:r>
            <w:r w:rsidRPr="007D263B">
              <w:rPr>
                <w:sz w:val="22"/>
                <w:szCs w:val="26"/>
              </w:rPr>
              <w:t>9</w:t>
            </w:r>
          </w:p>
        </w:tc>
        <w:tc>
          <w:tcPr>
            <w:tcW w:w="851" w:type="dxa"/>
            <w:shd w:val="clear" w:color="auto" w:fill="auto"/>
          </w:tcPr>
          <w:p w:rsidR="00CA2948" w:rsidRPr="007D263B" w:rsidRDefault="00CA2948" w:rsidP="00CA2948">
            <w:pPr>
              <w:spacing w:line="240" w:lineRule="exact"/>
              <w:ind w:right="51"/>
              <w:jc w:val="center"/>
              <w:rPr>
                <w:b/>
                <w:bCs/>
                <w:sz w:val="22"/>
                <w:szCs w:val="26"/>
              </w:rPr>
            </w:pPr>
            <w:r w:rsidRPr="007D263B">
              <w:rPr>
                <w:b/>
                <w:bCs/>
                <w:sz w:val="22"/>
                <w:szCs w:val="26"/>
              </w:rPr>
              <w:t>0</w:t>
            </w:r>
            <w:r w:rsidR="00141D7B" w:rsidRPr="007D263B">
              <w:rPr>
                <w:b/>
                <w:bCs/>
                <w:sz w:val="22"/>
                <w:szCs w:val="26"/>
              </w:rPr>
              <w:t>.</w:t>
            </w:r>
            <w:r w:rsidRPr="007D263B">
              <w:rPr>
                <w:b/>
                <w:bCs/>
                <w:sz w:val="22"/>
                <w:szCs w:val="26"/>
              </w:rPr>
              <w:t>017</w:t>
            </w:r>
          </w:p>
        </w:tc>
      </w:tr>
      <w:bookmarkEnd w:id="4"/>
      <w:tr w:rsidR="007D263B" w:rsidRPr="007D263B" w:rsidTr="00895C3E">
        <w:trPr>
          <w:trHeight w:val="217"/>
        </w:trPr>
        <w:tc>
          <w:tcPr>
            <w:tcW w:w="1465" w:type="dxa"/>
            <w:shd w:val="clear" w:color="auto" w:fill="auto"/>
          </w:tcPr>
          <w:p w:rsidR="00CA2948" w:rsidRPr="007D263B" w:rsidRDefault="00895C3E" w:rsidP="00CA2948">
            <w:pPr>
              <w:spacing w:line="240" w:lineRule="exact"/>
              <w:ind w:right="51"/>
              <w:rPr>
                <w:b/>
                <w:bCs/>
                <w:sz w:val="22"/>
                <w:szCs w:val="26"/>
              </w:rPr>
            </w:pPr>
            <w:r w:rsidRPr="007D263B">
              <w:rPr>
                <w:b/>
                <w:bCs/>
                <w:sz w:val="22"/>
                <w:szCs w:val="26"/>
              </w:rPr>
              <w:t>Change</w:t>
            </w:r>
          </w:p>
        </w:tc>
        <w:tc>
          <w:tcPr>
            <w:tcW w:w="1380" w:type="dxa"/>
            <w:shd w:val="clear" w:color="auto" w:fill="auto"/>
          </w:tcPr>
          <w:p w:rsidR="00CA2948" w:rsidRPr="007D263B" w:rsidRDefault="00CA2948" w:rsidP="00CA2948">
            <w:pPr>
              <w:spacing w:line="240" w:lineRule="exact"/>
              <w:ind w:right="51"/>
              <w:jc w:val="center"/>
              <w:rPr>
                <w:sz w:val="22"/>
                <w:szCs w:val="26"/>
              </w:rPr>
            </w:pPr>
            <w:r w:rsidRPr="007D263B">
              <w:rPr>
                <w:sz w:val="22"/>
                <w:szCs w:val="26"/>
              </w:rPr>
              <w:t>16</w:t>
            </w:r>
            <w:r w:rsidR="00141D7B" w:rsidRPr="007D263B">
              <w:rPr>
                <w:sz w:val="22"/>
                <w:szCs w:val="26"/>
              </w:rPr>
              <w:t>.</w:t>
            </w:r>
            <w:r w:rsidRPr="007D263B">
              <w:rPr>
                <w:sz w:val="22"/>
                <w:szCs w:val="26"/>
              </w:rPr>
              <w:t>1 ± 31</w:t>
            </w:r>
            <w:r w:rsidR="00141D7B" w:rsidRPr="007D263B">
              <w:rPr>
                <w:sz w:val="22"/>
                <w:szCs w:val="26"/>
              </w:rPr>
              <w:t>.</w:t>
            </w:r>
            <w:r w:rsidRPr="007D263B">
              <w:rPr>
                <w:sz w:val="22"/>
                <w:szCs w:val="26"/>
              </w:rPr>
              <w:t>3</w:t>
            </w:r>
          </w:p>
        </w:tc>
        <w:tc>
          <w:tcPr>
            <w:tcW w:w="1342" w:type="dxa"/>
            <w:shd w:val="clear" w:color="auto" w:fill="auto"/>
          </w:tcPr>
          <w:p w:rsidR="00CA2948" w:rsidRPr="007D263B" w:rsidRDefault="00CA2948" w:rsidP="00CA2948">
            <w:pPr>
              <w:spacing w:line="240" w:lineRule="exact"/>
              <w:ind w:right="51"/>
              <w:jc w:val="center"/>
              <w:rPr>
                <w:sz w:val="22"/>
                <w:szCs w:val="26"/>
              </w:rPr>
            </w:pPr>
            <w:r w:rsidRPr="007D263B">
              <w:rPr>
                <w:sz w:val="22"/>
                <w:szCs w:val="26"/>
              </w:rPr>
              <w:t>9</w:t>
            </w:r>
            <w:r w:rsidR="00141D7B" w:rsidRPr="007D263B">
              <w:rPr>
                <w:sz w:val="22"/>
                <w:szCs w:val="26"/>
              </w:rPr>
              <w:t>.</w:t>
            </w:r>
            <w:r w:rsidRPr="007D263B">
              <w:rPr>
                <w:sz w:val="22"/>
                <w:szCs w:val="26"/>
              </w:rPr>
              <w:t>4 ± 24</w:t>
            </w:r>
            <w:r w:rsidR="00141D7B" w:rsidRPr="007D263B">
              <w:rPr>
                <w:sz w:val="22"/>
                <w:szCs w:val="26"/>
              </w:rPr>
              <w:t>.</w:t>
            </w:r>
            <w:r w:rsidRPr="007D263B">
              <w:rPr>
                <w:sz w:val="22"/>
                <w:szCs w:val="26"/>
              </w:rPr>
              <w:t>6</w:t>
            </w:r>
          </w:p>
        </w:tc>
        <w:tc>
          <w:tcPr>
            <w:tcW w:w="1343" w:type="dxa"/>
            <w:shd w:val="clear" w:color="auto" w:fill="auto"/>
          </w:tcPr>
          <w:p w:rsidR="00CA2948" w:rsidRPr="007D263B" w:rsidRDefault="00CA2948" w:rsidP="00CA2948">
            <w:pPr>
              <w:spacing w:line="240" w:lineRule="exact"/>
              <w:ind w:right="51"/>
              <w:jc w:val="center"/>
              <w:rPr>
                <w:sz w:val="22"/>
                <w:szCs w:val="26"/>
              </w:rPr>
            </w:pPr>
            <w:r w:rsidRPr="007D263B">
              <w:rPr>
                <w:sz w:val="22"/>
                <w:szCs w:val="26"/>
              </w:rPr>
              <w:t>24</w:t>
            </w:r>
            <w:r w:rsidR="00141D7B" w:rsidRPr="007D263B">
              <w:rPr>
                <w:sz w:val="22"/>
                <w:szCs w:val="26"/>
              </w:rPr>
              <w:t>.</w:t>
            </w:r>
            <w:r w:rsidRPr="007D263B">
              <w:rPr>
                <w:sz w:val="22"/>
                <w:szCs w:val="26"/>
              </w:rPr>
              <w:t>5 ± 37</w:t>
            </w:r>
            <w:r w:rsidR="00141D7B" w:rsidRPr="007D263B">
              <w:rPr>
                <w:sz w:val="22"/>
                <w:szCs w:val="26"/>
              </w:rPr>
              <w:t>.</w:t>
            </w:r>
            <w:r w:rsidRPr="007D263B">
              <w:rPr>
                <w:sz w:val="22"/>
                <w:szCs w:val="26"/>
              </w:rPr>
              <w:t>9</w:t>
            </w:r>
          </w:p>
        </w:tc>
        <w:tc>
          <w:tcPr>
            <w:tcW w:w="851" w:type="dxa"/>
            <w:shd w:val="clear" w:color="auto" w:fill="auto"/>
          </w:tcPr>
          <w:p w:rsidR="00CA2948" w:rsidRPr="007D263B" w:rsidRDefault="00CA2948" w:rsidP="00CA2948">
            <w:pPr>
              <w:spacing w:line="240" w:lineRule="exact"/>
              <w:ind w:right="51"/>
              <w:jc w:val="center"/>
              <w:rPr>
                <w:b/>
                <w:sz w:val="22"/>
                <w:szCs w:val="26"/>
              </w:rPr>
            </w:pPr>
            <w:r w:rsidRPr="007D263B">
              <w:rPr>
                <w:b/>
                <w:sz w:val="22"/>
                <w:szCs w:val="26"/>
              </w:rPr>
              <w:t>0</w:t>
            </w:r>
            <w:r w:rsidR="00141D7B" w:rsidRPr="007D263B">
              <w:rPr>
                <w:b/>
                <w:sz w:val="22"/>
                <w:szCs w:val="26"/>
              </w:rPr>
              <w:t>.</w:t>
            </w:r>
            <w:r w:rsidRPr="007D263B">
              <w:rPr>
                <w:b/>
                <w:sz w:val="22"/>
                <w:szCs w:val="26"/>
              </w:rPr>
              <w:t>001</w:t>
            </w:r>
          </w:p>
        </w:tc>
      </w:tr>
      <w:tr w:rsidR="007D263B" w:rsidRPr="007D263B" w:rsidTr="00895C3E">
        <w:trPr>
          <w:trHeight w:val="217"/>
        </w:trPr>
        <w:tc>
          <w:tcPr>
            <w:tcW w:w="1465" w:type="dxa"/>
            <w:shd w:val="clear" w:color="auto" w:fill="auto"/>
          </w:tcPr>
          <w:p w:rsidR="00CA2948" w:rsidRPr="007D263B" w:rsidRDefault="00CA2948" w:rsidP="00CA2948">
            <w:pPr>
              <w:spacing w:line="240" w:lineRule="exact"/>
              <w:ind w:right="51"/>
              <w:rPr>
                <w:b/>
                <w:bCs/>
                <w:sz w:val="22"/>
                <w:szCs w:val="26"/>
                <w:vertAlign w:val="superscript"/>
              </w:rPr>
            </w:pPr>
            <w:r w:rsidRPr="007D263B">
              <w:rPr>
                <w:b/>
                <w:bCs/>
                <w:sz w:val="22"/>
                <w:szCs w:val="26"/>
              </w:rPr>
              <w:t>p</w:t>
            </w:r>
            <w:r w:rsidRPr="007D263B">
              <w:rPr>
                <w:b/>
                <w:bCs/>
                <w:sz w:val="22"/>
                <w:szCs w:val="26"/>
                <w:vertAlign w:val="superscript"/>
              </w:rPr>
              <w:t>2</w:t>
            </w:r>
          </w:p>
        </w:tc>
        <w:tc>
          <w:tcPr>
            <w:tcW w:w="1380" w:type="dxa"/>
            <w:shd w:val="clear" w:color="auto" w:fill="auto"/>
          </w:tcPr>
          <w:p w:rsidR="00CA2948" w:rsidRPr="007D263B" w:rsidRDefault="00CA2948" w:rsidP="00CA2948">
            <w:pPr>
              <w:spacing w:line="240" w:lineRule="exact"/>
              <w:ind w:right="51"/>
              <w:jc w:val="center"/>
              <w:rPr>
                <w:b/>
                <w:sz w:val="22"/>
                <w:szCs w:val="26"/>
              </w:rPr>
            </w:pPr>
            <w:r w:rsidRPr="007D263B">
              <w:rPr>
                <w:b/>
                <w:sz w:val="22"/>
                <w:szCs w:val="26"/>
              </w:rPr>
              <w:t>0</w:t>
            </w:r>
            <w:r w:rsidR="00141D7B" w:rsidRPr="007D263B">
              <w:rPr>
                <w:b/>
                <w:sz w:val="22"/>
                <w:szCs w:val="26"/>
              </w:rPr>
              <w:t>.</w:t>
            </w:r>
            <w:r w:rsidRPr="007D263B">
              <w:rPr>
                <w:b/>
                <w:sz w:val="22"/>
                <w:szCs w:val="26"/>
              </w:rPr>
              <w:t>001</w:t>
            </w:r>
          </w:p>
        </w:tc>
        <w:tc>
          <w:tcPr>
            <w:tcW w:w="1342" w:type="dxa"/>
            <w:shd w:val="clear" w:color="auto" w:fill="auto"/>
          </w:tcPr>
          <w:p w:rsidR="00CA2948" w:rsidRPr="007D263B" w:rsidRDefault="00CA2948" w:rsidP="00CA2948">
            <w:pPr>
              <w:spacing w:line="240" w:lineRule="exact"/>
              <w:ind w:right="51"/>
              <w:jc w:val="center"/>
              <w:rPr>
                <w:b/>
                <w:sz w:val="22"/>
                <w:szCs w:val="26"/>
              </w:rPr>
            </w:pPr>
            <w:r w:rsidRPr="007D263B">
              <w:rPr>
                <w:b/>
                <w:sz w:val="22"/>
                <w:szCs w:val="26"/>
              </w:rPr>
              <w:t>0</w:t>
            </w:r>
            <w:r w:rsidR="00141D7B" w:rsidRPr="007D263B">
              <w:rPr>
                <w:b/>
                <w:sz w:val="22"/>
                <w:szCs w:val="26"/>
              </w:rPr>
              <w:t>.</w:t>
            </w:r>
            <w:r w:rsidRPr="007D263B">
              <w:rPr>
                <w:b/>
                <w:sz w:val="22"/>
                <w:szCs w:val="26"/>
              </w:rPr>
              <w:t>001</w:t>
            </w:r>
          </w:p>
        </w:tc>
        <w:tc>
          <w:tcPr>
            <w:tcW w:w="1343" w:type="dxa"/>
            <w:shd w:val="clear" w:color="auto" w:fill="auto"/>
          </w:tcPr>
          <w:p w:rsidR="00CA2948" w:rsidRPr="007D263B" w:rsidRDefault="00CA2948" w:rsidP="00CA2948">
            <w:pPr>
              <w:spacing w:line="240" w:lineRule="exact"/>
              <w:ind w:right="51"/>
              <w:jc w:val="center"/>
              <w:rPr>
                <w:b/>
                <w:sz w:val="22"/>
                <w:szCs w:val="26"/>
              </w:rPr>
            </w:pPr>
            <w:r w:rsidRPr="007D263B">
              <w:rPr>
                <w:b/>
                <w:sz w:val="22"/>
                <w:szCs w:val="26"/>
              </w:rPr>
              <w:t>0</w:t>
            </w:r>
            <w:r w:rsidR="00141D7B" w:rsidRPr="007D263B">
              <w:rPr>
                <w:b/>
                <w:sz w:val="22"/>
                <w:szCs w:val="26"/>
              </w:rPr>
              <w:t>.</w:t>
            </w:r>
            <w:r w:rsidRPr="007D263B">
              <w:rPr>
                <w:b/>
                <w:sz w:val="22"/>
                <w:szCs w:val="26"/>
              </w:rPr>
              <w:t>001</w:t>
            </w:r>
          </w:p>
        </w:tc>
        <w:tc>
          <w:tcPr>
            <w:tcW w:w="851" w:type="dxa"/>
            <w:shd w:val="clear" w:color="auto" w:fill="auto"/>
          </w:tcPr>
          <w:p w:rsidR="00CA2948" w:rsidRPr="007D263B" w:rsidRDefault="00CA2948" w:rsidP="00CA2948">
            <w:pPr>
              <w:spacing w:line="240" w:lineRule="exact"/>
              <w:ind w:right="51"/>
              <w:jc w:val="center"/>
              <w:rPr>
                <w:b/>
                <w:sz w:val="22"/>
                <w:szCs w:val="26"/>
              </w:rPr>
            </w:pPr>
          </w:p>
        </w:tc>
      </w:tr>
    </w:tbl>
    <w:p w:rsidR="00895C3E" w:rsidRPr="007D263B" w:rsidRDefault="00895C3E" w:rsidP="00561803">
      <w:pPr>
        <w:spacing w:line="280" w:lineRule="exact"/>
        <w:jc w:val="both"/>
        <w:rPr>
          <w:i/>
          <w:sz w:val="22"/>
          <w:szCs w:val="22"/>
        </w:rPr>
      </w:pPr>
      <w:r w:rsidRPr="007D263B">
        <w:rPr>
          <w:i/>
          <w:sz w:val="22"/>
          <w:szCs w:val="22"/>
        </w:rPr>
        <w:t>p</w:t>
      </w:r>
      <w:r w:rsidRPr="007D263B">
        <w:rPr>
          <w:i/>
          <w:sz w:val="22"/>
          <w:szCs w:val="22"/>
          <w:vertAlign w:val="superscript"/>
        </w:rPr>
        <w:t>1</w:t>
      </w:r>
      <w:r w:rsidRPr="007D263B">
        <w:rPr>
          <w:i/>
          <w:sz w:val="22"/>
          <w:szCs w:val="22"/>
        </w:rPr>
        <w:t>: Compare the intervention group and the control group at the same time point using ANOVA test. p</w:t>
      </w:r>
      <w:r w:rsidRPr="007D263B">
        <w:rPr>
          <w:i/>
          <w:sz w:val="22"/>
          <w:szCs w:val="22"/>
          <w:vertAlign w:val="superscript"/>
        </w:rPr>
        <w:t>2</w:t>
      </w:r>
      <w:r w:rsidRPr="007D263B">
        <w:rPr>
          <w:i/>
          <w:sz w:val="22"/>
          <w:szCs w:val="22"/>
        </w:rPr>
        <w:t>: Compare within-group changes before and after the intervention using paired t-test.</w:t>
      </w:r>
    </w:p>
    <w:p w:rsidR="001D72C5" w:rsidRPr="007D263B" w:rsidRDefault="001D72C5" w:rsidP="00D30853">
      <w:pPr>
        <w:spacing w:line="280" w:lineRule="exact"/>
        <w:ind w:firstLine="567"/>
        <w:jc w:val="both"/>
        <w:rPr>
          <w:sz w:val="22"/>
          <w:szCs w:val="22"/>
        </w:rPr>
      </w:pPr>
      <w:r w:rsidRPr="007D263B">
        <w:rPr>
          <w:sz w:val="22"/>
          <w:szCs w:val="22"/>
        </w:rPr>
        <w:t>Comparison of the difference in serum Ferritin concentration before and after intervention is presented in Table 3.</w:t>
      </w:r>
      <w:r w:rsidR="007C633C">
        <w:rPr>
          <w:sz w:val="22"/>
          <w:szCs w:val="22"/>
        </w:rPr>
        <w:t>5</w:t>
      </w:r>
      <w:r w:rsidRPr="007D263B">
        <w:rPr>
          <w:sz w:val="22"/>
          <w:szCs w:val="22"/>
        </w:rPr>
        <w:t xml:space="preserve">. After the intervention, serum Ferritin concentration increased in all 3 groups: the control group increased by a mean of 16.1 ± 31.3 µg/L, with a significant difference compared to before the intervention (p = 0.001); the zinc-supplemented group increased by 9.4 ± 24.6 µg/L, with a significant difference compared to before the intervention (p = 0.001); the iron-zinc-supplemented group increased by 24.5 ± 37.9 µg/L, with a significant difference compared to before the intervention (p = 0.001). </w:t>
      </w:r>
    </w:p>
    <w:p w:rsidR="00984ED1" w:rsidRPr="007D263B" w:rsidRDefault="001D72C5" w:rsidP="001D72C5">
      <w:pPr>
        <w:spacing w:before="120"/>
        <w:jc w:val="both"/>
        <w:rPr>
          <w:b/>
          <w:sz w:val="22"/>
          <w:szCs w:val="22"/>
        </w:rPr>
      </w:pPr>
      <w:r w:rsidRPr="007D263B">
        <w:rPr>
          <w:b/>
          <w:sz w:val="22"/>
          <w:szCs w:val="22"/>
        </w:rPr>
        <w:t>Table 3.</w:t>
      </w:r>
      <w:r w:rsidR="007C633C">
        <w:rPr>
          <w:b/>
          <w:sz w:val="22"/>
          <w:szCs w:val="22"/>
        </w:rPr>
        <w:t>6</w:t>
      </w:r>
      <w:r w:rsidRPr="007D263B">
        <w:rPr>
          <w:b/>
          <w:sz w:val="22"/>
          <w:szCs w:val="22"/>
        </w:rPr>
        <w:t xml:space="preserve"> shows the changes in the proportion of iron-deficient subjects after 6 months of intervention.</w:t>
      </w:r>
    </w:p>
    <w:tbl>
      <w:tblPr>
        <w:tblW w:w="6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4"/>
        <w:gridCol w:w="1204"/>
        <w:gridCol w:w="1221"/>
        <w:gridCol w:w="1370"/>
        <w:gridCol w:w="891"/>
      </w:tblGrid>
      <w:tr w:rsidR="007D263B" w:rsidRPr="007D263B" w:rsidTr="00790461">
        <w:trPr>
          <w:trHeight w:val="217"/>
        </w:trPr>
        <w:tc>
          <w:tcPr>
            <w:tcW w:w="1504" w:type="dxa"/>
            <w:vMerge w:val="restart"/>
            <w:shd w:val="clear" w:color="auto" w:fill="auto"/>
          </w:tcPr>
          <w:p w:rsidR="001D72C5" w:rsidRPr="007D263B" w:rsidRDefault="00790461" w:rsidP="001D72C5">
            <w:pPr>
              <w:spacing w:line="240" w:lineRule="exact"/>
              <w:ind w:right="51"/>
              <w:rPr>
                <w:b/>
                <w:bCs/>
                <w:sz w:val="22"/>
                <w:szCs w:val="26"/>
                <w:lang w:val="it-IT"/>
              </w:rPr>
            </w:pPr>
            <w:r w:rsidRPr="007D263B">
              <w:rPr>
                <w:b/>
                <w:sz w:val="22"/>
                <w:szCs w:val="22"/>
              </w:rPr>
              <w:t>Proportion iron-deficient (%)</w:t>
            </w:r>
          </w:p>
        </w:tc>
        <w:tc>
          <w:tcPr>
            <w:tcW w:w="3795" w:type="dxa"/>
            <w:gridSpan w:val="3"/>
            <w:shd w:val="clear" w:color="auto" w:fill="auto"/>
          </w:tcPr>
          <w:p w:rsidR="001D72C5" w:rsidRPr="007D263B" w:rsidRDefault="001D72C5" w:rsidP="001D72C5">
            <w:pPr>
              <w:spacing w:line="240" w:lineRule="exact"/>
              <w:ind w:right="51"/>
              <w:jc w:val="center"/>
              <w:rPr>
                <w:b/>
                <w:bCs/>
                <w:sz w:val="22"/>
                <w:szCs w:val="26"/>
              </w:rPr>
            </w:pPr>
            <w:r w:rsidRPr="007D263B">
              <w:rPr>
                <w:b/>
                <w:bCs/>
                <w:sz w:val="22"/>
                <w:szCs w:val="26"/>
              </w:rPr>
              <w:t>Group</w:t>
            </w:r>
          </w:p>
        </w:tc>
        <w:tc>
          <w:tcPr>
            <w:tcW w:w="891" w:type="dxa"/>
            <w:vMerge w:val="restart"/>
            <w:shd w:val="clear" w:color="auto" w:fill="auto"/>
            <w:vAlign w:val="center"/>
          </w:tcPr>
          <w:p w:rsidR="001D72C5" w:rsidRPr="007D263B" w:rsidRDefault="001D72C5" w:rsidP="00790461">
            <w:pPr>
              <w:spacing w:line="240" w:lineRule="exact"/>
              <w:ind w:right="51"/>
              <w:jc w:val="center"/>
              <w:rPr>
                <w:b/>
                <w:bCs/>
                <w:sz w:val="22"/>
                <w:szCs w:val="26"/>
                <w:vertAlign w:val="superscript"/>
              </w:rPr>
            </w:pPr>
            <w:r w:rsidRPr="007D263B">
              <w:rPr>
                <w:b/>
                <w:bCs/>
                <w:sz w:val="22"/>
                <w:szCs w:val="26"/>
              </w:rPr>
              <w:t>p</w:t>
            </w:r>
            <w:r w:rsidRPr="007D263B">
              <w:rPr>
                <w:b/>
                <w:bCs/>
                <w:sz w:val="22"/>
                <w:szCs w:val="26"/>
                <w:vertAlign w:val="superscript"/>
              </w:rPr>
              <w:t>1</w:t>
            </w:r>
          </w:p>
        </w:tc>
      </w:tr>
      <w:tr w:rsidR="007D263B" w:rsidRPr="007D263B" w:rsidTr="001D72C5">
        <w:trPr>
          <w:trHeight w:val="445"/>
        </w:trPr>
        <w:tc>
          <w:tcPr>
            <w:tcW w:w="1504" w:type="dxa"/>
            <w:vMerge/>
            <w:shd w:val="clear" w:color="auto" w:fill="auto"/>
          </w:tcPr>
          <w:p w:rsidR="00790461" w:rsidRPr="007D263B" w:rsidRDefault="00790461" w:rsidP="00790461">
            <w:pPr>
              <w:spacing w:line="240" w:lineRule="exact"/>
              <w:ind w:right="51"/>
              <w:rPr>
                <w:b/>
                <w:bCs/>
                <w:sz w:val="22"/>
                <w:szCs w:val="26"/>
              </w:rPr>
            </w:pPr>
          </w:p>
        </w:tc>
        <w:tc>
          <w:tcPr>
            <w:tcW w:w="1204" w:type="dxa"/>
            <w:shd w:val="clear" w:color="auto" w:fill="auto"/>
          </w:tcPr>
          <w:p w:rsidR="00790461" w:rsidRPr="007D263B" w:rsidRDefault="00790461" w:rsidP="00790461">
            <w:pPr>
              <w:spacing w:line="240" w:lineRule="exact"/>
              <w:ind w:right="51"/>
              <w:jc w:val="center"/>
              <w:rPr>
                <w:sz w:val="22"/>
                <w:szCs w:val="26"/>
              </w:rPr>
            </w:pPr>
            <w:r w:rsidRPr="007D263B">
              <w:rPr>
                <w:b/>
                <w:bCs/>
                <w:sz w:val="20"/>
                <w:szCs w:val="20"/>
              </w:rPr>
              <w:t>Control</w:t>
            </w:r>
            <w:r w:rsidRPr="007D263B">
              <w:rPr>
                <w:b/>
                <w:bCs/>
                <w:sz w:val="22"/>
                <w:szCs w:val="26"/>
              </w:rPr>
              <w:t xml:space="preserve"> (n=99)</w:t>
            </w:r>
          </w:p>
        </w:tc>
        <w:tc>
          <w:tcPr>
            <w:tcW w:w="1221" w:type="dxa"/>
            <w:shd w:val="clear" w:color="auto" w:fill="auto"/>
          </w:tcPr>
          <w:p w:rsidR="00790461" w:rsidRPr="007D263B" w:rsidRDefault="00790461" w:rsidP="00790461">
            <w:pPr>
              <w:autoSpaceDE w:val="0"/>
              <w:autoSpaceDN w:val="0"/>
              <w:adjustRightInd w:val="0"/>
              <w:ind w:right="49"/>
              <w:jc w:val="center"/>
              <w:rPr>
                <w:b/>
                <w:bCs/>
                <w:sz w:val="20"/>
                <w:szCs w:val="20"/>
              </w:rPr>
            </w:pPr>
            <w:r w:rsidRPr="007D263B">
              <w:rPr>
                <w:b/>
                <w:bCs/>
                <w:sz w:val="20"/>
                <w:szCs w:val="20"/>
              </w:rPr>
              <w:t>Zn sup.</w:t>
            </w:r>
          </w:p>
          <w:p w:rsidR="00790461" w:rsidRPr="007D263B" w:rsidRDefault="00790461" w:rsidP="00790461">
            <w:pPr>
              <w:spacing w:line="240" w:lineRule="exact"/>
              <w:ind w:right="51"/>
              <w:jc w:val="center"/>
              <w:rPr>
                <w:b/>
                <w:bCs/>
                <w:sz w:val="22"/>
                <w:szCs w:val="26"/>
              </w:rPr>
            </w:pPr>
            <w:r w:rsidRPr="007D263B">
              <w:rPr>
                <w:b/>
                <w:bCs/>
                <w:sz w:val="22"/>
                <w:szCs w:val="26"/>
              </w:rPr>
              <w:t xml:space="preserve"> (n=93)</w:t>
            </w:r>
          </w:p>
        </w:tc>
        <w:tc>
          <w:tcPr>
            <w:tcW w:w="1370" w:type="dxa"/>
            <w:shd w:val="clear" w:color="auto" w:fill="auto"/>
          </w:tcPr>
          <w:p w:rsidR="00790461" w:rsidRPr="007D263B" w:rsidRDefault="00790461" w:rsidP="00790461">
            <w:pPr>
              <w:autoSpaceDE w:val="0"/>
              <w:autoSpaceDN w:val="0"/>
              <w:adjustRightInd w:val="0"/>
              <w:ind w:right="49"/>
              <w:jc w:val="center"/>
              <w:rPr>
                <w:b/>
                <w:bCs/>
                <w:sz w:val="20"/>
                <w:szCs w:val="20"/>
              </w:rPr>
            </w:pPr>
            <w:proofErr w:type="spellStart"/>
            <w:r w:rsidRPr="007D263B">
              <w:rPr>
                <w:b/>
                <w:bCs/>
                <w:sz w:val="20"/>
                <w:szCs w:val="20"/>
              </w:rPr>
              <w:t>Fe+Zn</w:t>
            </w:r>
            <w:proofErr w:type="spellEnd"/>
            <w:r w:rsidRPr="007D263B">
              <w:rPr>
                <w:b/>
                <w:bCs/>
                <w:sz w:val="20"/>
                <w:szCs w:val="20"/>
              </w:rPr>
              <w:t xml:space="preserve"> sup.</w:t>
            </w:r>
          </w:p>
          <w:p w:rsidR="00790461" w:rsidRPr="007D263B" w:rsidRDefault="00790461" w:rsidP="00790461">
            <w:pPr>
              <w:spacing w:line="240" w:lineRule="exact"/>
              <w:ind w:right="51"/>
              <w:jc w:val="center"/>
              <w:rPr>
                <w:b/>
                <w:bCs/>
                <w:sz w:val="22"/>
                <w:szCs w:val="26"/>
              </w:rPr>
            </w:pPr>
            <w:r w:rsidRPr="007D263B">
              <w:rPr>
                <w:b/>
                <w:bCs/>
                <w:sz w:val="22"/>
                <w:szCs w:val="26"/>
              </w:rPr>
              <w:t xml:space="preserve"> (n=97)</w:t>
            </w:r>
          </w:p>
        </w:tc>
        <w:tc>
          <w:tcPr>
            <w:tcW w:w="891" w:type="dxa"/>
            <w:vMerge/>
            <w:shd w:val="clear" w:color="auto" w:fill="auto"/>
          </w:tcPr>
          <w:p w:rsidR="00790461" w:rsidRPr="007D263B" w:rsidRDefault="00790461" w:rsidP="00790461">
            <w:pPr>
              <w:spacing w:line="240" w:lineRule="exact"/>
              <w:ind w:right="51"/>
              <w:jc w:val="center"/>
              <w:rPr>
                <w:b/>
                <w:bCs/>
                <w:sz w:val="22"/>
                <w:szCs w:val="26"/>
              </w:rPr>
            </w:pPr>
          </w:p>
        </w:tc>
      </w:tr>
      <w:tr w:rsidR="007D263B" w:rsidRPr="007D263B" w:rsidTr="001D72C5">
        <w:trPr>
          <w:trHeight w:val="217"/>
        </w:trPr>
        <w:tc>
          <w:tcPr>
            <w:tcW w:w="1504" w:type="dxa"/>
            <w:shd w:val="clear" w:color="auto" w:fill="auto"/>
          </w:tcPr>
          <w:p w:rsidR="001D72C5" w:rsidRPr="007D263B" w:rsidRDefault="001D72C5" w:rsidP="001D72C5">
            <w:pPr>
              <w:spacing w:line="240" w:lineRule="exact"/>
              <w:ind w:right="51"/>
              <w:rPr>
                <w:b/>
                <w:bCs/>
                <w:sz w:val="22"/>
                <w:szCs w:val="26"/>
              </w:rPr>
            </w:pPr>
            <w:r w:rsidRPr="007D263B">
              <w:rPr>
                <w:b/>
                <w:bCs/>
                <w:sz w:val="22"/>
                <w:szCs w:val="26"/>
              </w:rPr>
              <w:t>Before</w:t>
            </w:r>
          </w:p>
        </w:tc>
        <w:tc>
          <w:tcPr>
            <w:tcW w:w="1204" w:type="dxa"/>
            <w:shd w:val="clear" w:color="auto" w:fill="auto"/>
          </w:tcPr>
          <w:p w:rsidR="001D72C5" w:rsidRPr="007D263B" w:rsidRDefault="001D72C5" w:rsidP="001D72C5">
            <w:pPr>
              <w:spacing w:line="240" w:lineRule="exact"/>
              <w:ind w:right="51"/>
              <w:jc w:val="center"/>
              <w:rPr>
                <w:sz w:val="22"/>
                <w:szCs w:val="26"/>
              </w:rPr>
            </w:pPr>
            <w:r w:rsidRPr="007D263B">
              <w:rPr>
                <w:sz w:val="22"/>
              </w:rPr>
              <w:t>26</w:t>
            </w:r>
            <w:r w:rsidR="00141D7B" w:rsidRPr="007D263B">
              <w:rPr>
                <w:sz w:val="22"/>
              </w:rPr>
              <w:t>.</w:t>
            </w:r>
            <w:r w:rsidRPr="007D263B">
              <w:rPr>
                <w:sz w:val="22"/>
              </w:rPr>
              <w:t>3%</w:t>
            </w:r>
          </w:p>
        </w:tc>
        <w:tc>
          <w:tcPr>
            <w:tcW w:w="1221" w:type="dxa"/>
            <w:shd w:val="clear" w:color="auto" w:fill="auto"/>
          </w:tcPr>
          <w:p w:rsidR="001D72C5" w:rsidRPr="007D263B" w:rsidRDefault="001D72C5" w:rsidP="001D72C5">
            <w:pPr>
              <w:spacing w:line="240" w:lineRule="exact"/>
              <w:ind w:right="51"/>
              <w:jc w:val="center"/>
              <w:rPr>
                <w:sz w:val="22"/>
                <w:szCs w:val="26"/>
              </w:rPr>
            </w:pPr>
            <w:r w:rsidRPr="007D263B">
              <w:rPr>
                <w:sz w:val="22"/>
              </w:rPr>
              <w:t>23</w:t>
            </w:r>
            <w:r w:rsidR="00141D7B" w:rsidRPr="007D263B">
              <w:rPr>
                <w:sz w:val="22"/>
              </w:rPr>
              <w:t>.</w:t>
            </w:r>
            <w:r w:rsidRPr="007D263B">
              <w:rPr>
                <w:sz w:val="22"/>
              </w:rPr>
              <w:t>7%</w:t>
            </w:r>
          </w:p>
        </w:tc>
        <w:tc>
          <w:tcPr>
            <w:tcW w:w="1370" w:type="dxa"/>
            <w:shd w:val="clear" w:color="auto" w:fill="auto"/>
          </w:tcPr>
          <w:p w:rsidR="001D72C5" w:rsidRPr="007D263B" w:rsidRDefault="001D72C5" w:rsidP="001D72C5">
            <w:pPr>
              <w:spacing w:line="240" w:lineRule="exact"/>
              <w:ind w:right="51"/>
              <w:jc w:val="center"/>
              <w:rPr>
                <w:sz w:val="22"/>
                <w:szCs w:val="26"/>
              </w:rPr>
            </w:pPr>
            <w:r w:rsidRPr="007D263B">
              <w:rPr>
                <w:sz w:val="22"/>
              </w:rPr>
              <w:t>21</w:t>
            </w:r>
            <w:r w:rsidR="00141D7B" w:rsidRPr="007D263B">
              <w:rPr>
                <w:sz w:val="22"/>
              </w:rPr>
              <w:t>.</w:t>
            </w:r>
            <w:r w:rsidRPr="007D263B">
              <w:rPr>
                <w:sz w:val="22"/>
              </w:rPr>
              <w:t>6%</w:t>
            </w:r>
          </w:p>
        </w:tc>
        <w:tc>
          <w:tcPr>
            <w:tcW w:w="891" w:type="dxa"/>
            <w:shd w:val="clear" w:color="auto" w:fill="auto"/>
          </w:tcPr>
          <w:p w:rsidR="001D72C5" w:rsidRPr="007D263B" w:rsidRDefault="001D72C5" w:rsidP="001D72C5">
            <w:pPr>
              <w:spacing w:line="240" w:lineRule="exact"/>
              <w:ind w:right="51"/>
              <w:jc w:val="center"/>
              <w:rPr>
                <w:sz w:val="22"/>
                <w:szCs w:val="26"/>
              </w:rPr>
            </w:pPr>
            <w:r w:rsidRPr="007D263B">
              <w:rPr>
                <w:sz w:val="22"/>
              </w:rPr>
              <w:t>0</w:t>
            </w:r>
            <w:r w:rsidR="00141D7B" w:rsidRPr="007D263B">
              <w:rPr>
                <w:sz w:val="22"/>
              </w:rPr>
              <w:t>.</w:t>
            </w:r>
            <w:r w:rsidRPr="007D263B">
              <w:rPr>
                <w:sz w:val="22"/>
              </w:rPr>
              <w:t>749</w:t>
            </w:r>
          </w:p>
        </w:tc>
      </w:tr>
      <w:tr w:rsidR="007D263B" w:rsidRPr="007D263B" w:rsidTr="001D72C5">
        <w:trPr>
          <w:trHeight w:val="217"/>
        </w:trPr>
        <w:tc>
          <w:tcPr>
            <w:tcW w:w="1504" w:type="dxa"/>
            <w:shd w:val="clear" w:color="auto" w:fill="auto"/>
          </w:tcPr>
          <w:p w:rsidR="001D72C5" w:rsidRPr="007D263B" w:rsidRDefault="001D72C5" w:rsidP="001D72C5">
            <w:pPr>
              <w:spacing w:line="240" w:lineRule="exact"/>
              <w:ind w:right="51"/>
              <w:rPr>
                <w:b/>
                <w:bCs/>
                <w:sz w:val="22"/>
                <w:szCs w:val="26"/>
              </w:rPr>
            </w:pPr>
            <w:r w:rsidRPr="007D263B">
              <w:rPr>
                <w:b/>
                <w:bCs/>
                <w:sz w:val="22"/>
                <w:szCs w:val="26"/>
              </w:rPr>
              <w:t>After</w:t>
            </w:r>
          </w:p>
        </w:tc>
        <w:tc>
          <w:tcPr>
            <w:tcW w:w="1204" w:type="dxa"/>
            <w:shd w:val="clear" w:color="auto" w:fill="auto"/>
          </w:tcPr>
          <w:p w:rsidR="001D72C5" w:rsidRPr="007D263B" w:rsidRDefault="001D72C5" w:rsidP="001D72C5">
            <w:pPr>
              <w:spacing w:line="240" w:lineRule="exact"/>
              <w:ind w:right="51"/>
              <w:jc w:val="center"/>
              <w:rPr>
                <w:sz w:val="22"/>
                <w:szCs w:val="26"/>
              </w:rPr>
            </w:pPr>
            <w:bookmarkStart w:id="6" w:name="_Hlk118550974"/>
            <w:r w:rsidRPr="007D263B">
              <w:rPr>
                <w:sz w:val="22"/>
              </w:rPr>
              <w:t>8</w:t>
            </w:r>
            <w:r w:rsidR="00141D7B" w:rsidRPr="007D263B">
              <w:rPr>
                <w:sz w:val="22"/>
              </w:rPr>
              <w:t>.</w:t>
            </w:r>
            <w:r w:rsidRPr="007D263B">
              <w:rPr>
                <w:sz w:val="22"/>
              </w:rPr>
              <w:t>1%</w:t>
            </w:r>
            <w:bookmarkEnd w:id="6"/>
          </w:p>
        </w:tc>
        <w:tc>
          <w:tcPr>
            <w:tcW w:w="1221" w:type="dxa"/>
            <w:shd w:val="clear" w:color="auto" w:fill="auto"/>
          </w:tcPr>
          <w:p w:rsidR="001D72C5" w:rsidRPr="007D263B" w:rsidRDefault="001D72C5" w:rsidP="001D72C5">
            <w:pPr>
              <w:spacing w:line="240" w:lineRule="exact"/>
              <w:ind w:right="51"/>
              <w:jc w:val="center"/>
              <w:rPr>
                <w:sz w:val="22"/>
                <w:szCs w:val="26"/>
              </w:rPr>
            </w:pPr>
            <w:bookmarkStart w:id="7" w:name="_Hlk118551102"/>
            <w:r w:rsidRPr="007D263B">
              <w:rPr>
                <w:sz w:val="22"/>
              </w:rPr>
              <w:t>14</w:t>
            </w:r>
            <w:r w:rsidR="00141D7B" w:rsidRPr="007D263B">
              <w:rPr>
                <w:sz w:val="22"/>
              </w:rPr>
              <w:t>.</w:t>
            </w:r>
            <w:r w:rsidRPr="007D263B">
              <w:rPr>
                <w:sz w:val="22"/>
              </w:rPr>
              <w:t>0</w:t>
            </w:r>
            <w:bookmarkEnd w:id="7"/>
            <w:r w:rsidRPr="007D263B">
              <w:rPr>
                <w:sz w:val="22"/>
              </w:rPr>
              <w:t>%</w:t>
            </w:r>
          </w:p>
        </w:tc>
        <w:tc>
          <w:tcPr>
            <w:tcW w:w="1370" w:type="dxa"/>
            <w:shd w:val="clear" w:color="auto" w:fill="auto"/>
          </w:tcPr>
          <w:p w:rsidR="001D72C5" w:rsidRPr="007D263B" w:rsidRDefault="001D72C5" w:rsidP="001D72C5">
            <w:pPr>
              <w:spacing w:line="240" w:lineRule="exact"/>
              <w:ind w:right="51"/>
              <w:jc w:val="center"/>
              <w:rPr>
                <w:sz w:val="22"/>
                <w:szCs w:val="26"/>
              </w:rPr>
            </w:pPr>
            <w:bookmarkStart w:id="8" w:name="_Hlk118551117"/>
            <w:r w:rsidRPr="007D263B">
              <w:rPr>
                <w:sz w:val="22"/>
              </w:rPr>
              <w:t>5</w:t>
            </w:r>
            <w:r w:rsidR="00141D7B" w:rsidRPr="007D263B">
              <w:rPr>
                <w:sz w:val="22"/>
              </w:rPr>
              <w:t>.</w:t>
            </w:r>
            <w:r w:rsidRPr="007D263B">
              <w:rPr>
                <w:sz w:val="22"/>
              </w:rPr>
              <w:t>2</w:t>
            </w:r>
            <w:bookmarkEnd w:id="8"/>
            <w:r w:rsidRPr="007D263B">
              <w:rPr>
                <w:sz w:val="22"/>
              </w:rPr>
              <w:t>%</w:t>
            </w:r>
          </w:p>
        </w:tc>
        <w:tc>
          <w:tcPr>
            <w:tcW w:w="891" w:type="dxa"/>
            <w:shd w:val="clear" w:color="auto" w:fill="auto"/>
          </w:tcPr>
          <w:p w:rsidR="001D72C5" w:rsidRPr="007D263B" w:rsidRDefault="001D72C5" w:rsidP="001D72C5">
            <w:pPr>
              <w:spacing w:line="240" w:lineRule="exact"/>
              <w:ind w:right="51"/>
              <w:jc w:val="center"/>
              <w:rPr>
                <w:sz w:val="22"/>
                <w:szCs w:val="26"/>
              </w:rPr>
            </w:pPr>
            <w:r w:rsidRPr="007D263B">
              <w:rPr>
                <w:sz w:val="22"/>
              </w:rPr>
              <w:t>0</w:t>
            </w:r>
            <w:r w:rsidR="00141D7B" w:rsidRPr="007D263B">
              <w:rPr>
                <w:sz w:val="22"/>
              </w:rPr>
              <w:t>.</w:t>
            </w:r>
            <w:r w:rsidRPr="007D263B">
              <w:rPr>
                <w:sz w:val="22"/>
              </w:rPr>
              <w:t>112</w:t>
            </w:r>
          </w:p>
        </w:tc>
      </w:tr>
      <w:tr w:rsidR="007D263B" w:rsidRPr="007D263B" w:rsidTr="001D72C5">
        <w:trPr>
          <w:trHeight w:val="217"/>
        </w:trPr>
        <w:tc>
          <w:tcPr>
            <w:tcW w:w="1504" w:type="dxa"/>
            <w:shd w:val="clear" w:color="auto" w:fill="auto"/>
          </w:tcPr>
          <w:p w:rsidR="001D72C5" w:rsidRPr="007D263B" w:rsidRDefault="001D72C5" w:rsidP="001D72C5">
            <w:pPr>
              <w:spacing w:line="240" w:lineRule="exact"/>
              <w:ind w:right="51"/>
              <w:rPr>
                <w:b/>
                <w:bCs/>
                <w:sz w:val="22"/>
                <w:szCs w:val="26"/>
              </w:rPr>
            </w:pPr>
            <w:r w:rsidRPr="007D263B">
              <w:rPr>
                <w:b/>
                <w:bCs/>
                <w:sz w:val="22"/>
                <w:szCs w:val="26"/>
              </w:rPr>
              <w:t>Change</w:t>
            </w:r>
          </w:p>
        </w:tc>
        <w:tc>
          <w:tcPr>
            <w:tcW w:w="1204" w:type="dxa"/>
            <w:shd w:val="clear" w:color="auto" w:fill="auto"/>
          </w:tcPr>
          <w:p w:rsidR="001D72C5" w:rsidRPr="007D263B" w:rsidRDefault="001D72C5" w:rsidP="001D72C5">
            <w:pPr>
              <w:spacing w:line="240" w:lineRule="exact"/>
              <w:ind w:right="51"/>
              <w:jc w:val="center"/>
              <w:rPr>
                <w:sz w:val="22"/>
                <w:szCs w:val="26"/>
              </w:rPr>
            </w:pPr>
            <w:r w:rsidRPr="007D263B">
              <w:rPr>
                <w:sz w:val="22"/>
              </w:rPr>
              <w:t>16</w:t>
            </w:r>
            <w:r w:rsidR="00141D7B" w:rsidRPr="007D263B">
              <w:rPr>
                <w:sz w:val="22"/>
              </w:rPr>
              <w:t>.</w:t>
            </w:r>
            <w:r w:rsidRPr="007D263B">
              <w:rPr>
                <w:sz w:val="22"/>
              </w:rPr>
              <w:t>2%</w:t>
            </w:r>
          </w:p>
        </w:tc>
        <w:tc>
          <w:tcPr>
            <w:tcW w:w="1221" w:type="dxa"/>
            <w:shd w:val="clear" w:color="auto" w:fill="auto"/>
          </w:tcPr>
          <w:p w:rsidR="001D72C5" w:rsidRPr="007D263B" w:rsidRDefault="001D72C5" w:rsidP="001D72C5">
            <w:pPr>
              <w:spacing w:line="240" w:lineRule="exact"/>
              <w:ind w:right="51"/>
              <w:jc w:val="center"/>
              <w:rPr>
                <w:sz w:val="22"/>
                <w:szCs w:val="26"/>
              </w:rPr>
            </w:pPr>
            <w:r w:rsidRPr="007D263B">
              <w:rPr>
                <w:sz w:val="22"/>
              </w:rPr>
              <w:t>9</w:t>
            </w:r>
            <w:r w:rsidR="00141D7B" w:rsidRPr="007D263B">
              <w:rPr>
                <w:sz w:val="22"/>
              </w:rPr>
              <w:t>.</w:t>
            </w:r>
            <w:r w:rsidRPr="007D263B">
              <w:rPr>
                <w:sz w:val="22"/>
              </w:rPr>
              <w:t>7%</w:t>
            </w:r>
          </w:p>
        </w:tc>
        <w:tc>
          <w:tcPr>
            <w:tcW w:w="1370" w:type="dxa"/>
            <w:shd w:val="clear" w:color="auto" w:fill="auto"/>
          </w:tcPr>
          <w:p w:rsidR="001D72C5" w:rsidRPr="007D263B" w:rsidRDefault="001D72C5" w:rsidP="001D72C5">
            <w:pPr>
              <w:spacing w:line="240" w:lineRule="exact"/>
              <w:ind w:right="51"/>
              <w:jc w:val="center"/>
              <w:rPr>
                <w:sz w:val="22"/>
                <w:szCs w:val="26"/>
              </w:rPr>
            </w:pPr>
            <w:r w:rsidRPr="007D263B">
              <w:rPr>
                <w:sz w:val="22"/>
              </w:rPr>
              <w:t>16</w:t>
            </w:r>
            <w:r w:rsidR="00141D7B" w:rsidRPr="007D263B">
              <w:rPr>
                <w:sz w:val="22"/>
              </w:rPr>
              <w:t>.</w:t>
            </w:r>
            <w:r w:rsidRPr="007D263B">
              <w:rPr>
                <w:sz w:val="22"/>
              </w:rPr>
              <w:t>4%</w:t>
            </w:r>
          </w:p>
        </w:tc>
        <w:tc>
          <w:tcPr>
            <w:tcW w:w="891" w:type="dxa"/>
            <w:shd w:val="clear" w:color="auto" w:fill="auto"/>
          </w:tcPr>
          <w:p w:rsidR="001D72C5" w:rsidRPr="007D263B" w:rsidRDefault="001D72C5" w:rsidP="001D72C5">
            <w:pPr>
              <w:spacing w:line="240" w:lineRule="exact"/>
              <w:ind w:right="51"/>
              <w:jc w:val="center"/>
              <w:rPr>
                <w:sz w:val="22"/>
                <w:szCs w:val="26"/>
              </w:rPr>
            </w:pPr>
            <w:r w:rsidRPr="007D263B">
              <w:rPr>
                <w:sz w:val="22"/>
                <w:szCs w:val="26"/>
              </w:rPr>
              <w:t>0</w:t>
            </w:r>
            <w:r w:rsidR="00141D7B" w:rsidRPr="007D263B">
              <w:rPr>
                <w:sz w:val="22"/>
                <w:szCs w:val="26"/>
              </w:rPr>
              <w:t>.</w:t>
            </w:r>
            <w:r w:rsidRPr="007D263B">
              <w:rPr>
                <w:sz w:val="22"/>
                <w:szCs w:val="26"/>
              </w:rPr>
              <w:t>253</w:t>
            </w:r>
          </w:p>
        </w:tc>
      </w:tr>
      <w:tr w:rsidR="007D263B" w:rsidRPr="007D263B" w:rsidTr="001D72C5">
        <w:trPr>
          <w:trHeight w:val="217"/>
        </w:trPr>
        <w:tc>
          <w:tcPr>
            <w:tcW w:w="1504" w:type="dxa"/>
            <w:shd w:val="clear" w:color="auto" w:fill="auto"/>
          </w:tcPr>
          <w:p w:rsidR="00740E42" w:rsidRPr="007D263B" w:rsidRDefault="00740E42" w:rsidP="00740E42">
            <w:pPr>
              <w:spacing w:line="240" w:lineRule="exact"/>
              <w:ind w:right="51"/>
              <w:rPr>
                <w:b/>
                <w:bCs/>
                <w:sz w:val="22"/>
                <w:szCs w:val="26"/>
                <w:vertAlign w:val="superscript"/>
              </w:rPr>
            </w:pPr>
            <w:r w:rsidRPr="007D263B">
              <w:rPr>
                <w:b/>
                <w:bCs/>
                <w:sz w:val="22"/>
                <w:szCs w:val="26"/>
              </w:rPr>
              <w:t>p</w:t>
            </w:r>
            <w:r w:rsidRPr="007D263B">
              <w:rPr>
                <w:b/>
                <w:bCs/>
                <w:sz w:val="22"/>
                <w:szCs w:val="26"/>
                <w:vertAlign w:val="superscript"/>
              </w:rPr>
              <w:t>2</w:t>
            </w:r>
          </w:p>
        </w:tc>
        <w:tc>
          <w:tcPr>
            <w:tcW w:w="1204" w:type="dxa"/>
            <w:shd w:val="clear" w:color="auto" w:fill="auto"/>
          </w:tcPr>
          <w:p w:rsidR="00740E42" w:rsidRPr="007D263B" w:rsidRDefault="00740E42" w:rsidP="00740E42">
            <w:pPr>
              <w:spacing w:line="240" w:lineRule="exact"/>
              <w:ind w:right="51"/>
              <w:jc w:val="center"/>
              <w:rPr>
                <w:b/>
                <w:sz w:val="22"/>
                <w:szCs w:val="26"/>
              </w:rPr>
            </w:pPr>
            <w:r w:rsidRPr="007D263B">
              <w:rPr>
                <w:b/>
                <w:sz w:val="22"/>
              </w:rPr>
              <w:t>0</w:t>
            </w:r>
            <w:r w:rsidR="00141D7B" w:rsidRPr="007D263B">
              <w:rPr>
                <w:b/>
                <w:sz w:val="22"/>
              </w:rPr>
              <w:t>.</w:t>
            </w:r>
            <w:r w:rsidRPr="007D263B">
              <w:rPr>
                <w:b/>
                <w:sz w:val="22"/>
              </w:rPr>
              <w:t>001</w:t>
            </w:r>
          </w:p>
        </w:tc>
        <w:tc>
          <w:tcPr>
            <w:tcW w:w="1221" w:type="dxa"/>
            <w:shd w:val="clear" w:color="auto" w:fill="auto"/>
          </w:tcPr>
          <w:p w:rsidR="00740E42" w:rsidRPr="007D263B" w:rsidRDefault="00740E42" w:rsidP="00740E42">
            <w:pPr>
              <w:spacing w:line="240" w:lineRule="exact"/>
              <w:ind w:right="51"/>
              <w:jc w:val="center"/>
              <w:rPr>
                <w:bCs/>
                <w:sz w:val="22"/>
                <w:szCs w:val="26"/>
              </w:rPr>
            </w:pPr>
            <w:r w:rsidRPr="007D263B">
              <w:rPr>
                <w:bCs/>
                <w:sz w:val="22"/>
              </w:rPr>
              <w:t>0</w:t>
            </w:r>
            <w:r w:rsidR="00141D7B" w:rsidRPr="007D263B">
              <w:rPr>
                <w:bCs/>
                <w:sz w:val="22"/>
              </w:rPr>
              <w:t>.</w:t>
            </w:r>
            <w:r w:rsidRPr="007D263B">
              <w:rPr>
                <w:bCs/>
                <w:sz w:val="22"/>
              </w:rPr>
              <w:t>093</w:t>
            </w:r>
          </w:p>
        </w:tc>
        <w:tc>
          <w:tcPr>
            <w:tcW w:w="1370" w:type="dxa"/>
            <w:shd w:val="clear" w:color="auto" w:fill="auto"/>
          </w:tcPr>
          <w:p w:rsidR="00740E42" w:rsidRPr="007D263B" w:rsidRDefault="00740E42" w:rsidP="00740E42">
            <w:pPr>
              <w:spacing w:line="240" w:lineRule="exact"/>
              <w:ind w:right="51"/>
              <w:jc w:val="center"/>
              <w:rPr>
                <w:b/>
                <w:sz w:val="22"/>
                <w:szCs w:val="26"/>
              </w:rPr>
            </w:pPr>
            <w:r w:rsidRPr="007D263B">
              <w:rPr>
                <w:b/>
                <w:sz w:val="22"/>
              </w:rPr>
              <w:t>0</w:t>
            </w:r>
            <w:r w:rsidR="00141D7B" w:rsidRPr="007D263B">
              <w:rPr>
                <w:b/>
                <w:sz w:val="22"/>
              </w:rPr>
              <w:t>.</w:t>
            </w:r>
            <w:r w:rsidRPr="007D263B">
              <w:rPr>
                <w:b/>
                <w:sz w:val="22"/>
              </w:rPr>
              <w:t>001</w:t>
            </w:r>
          </w:p>
        </w:tc>
        <w:tc>
          <w:tcPr>
            <w:tcW w:w="891" w:type="dxa"/>
            <w:shd w:val="clear" w:color="auto" w:fill="auto"/>
          </w:tcPr>
          <w:p w:rsidR="00740E42" w:rsidRPr="007D263B" w:rsidRDefault="00740E42" w:rsidP="00740E42">
            <w:pPr>
              <w:spacing w:line="240" w:lineRule="exact"/>
              <w:ind w:right="51"/>
              <w:jc w:val="center"/>
              <w:rPr>
                <w:b/>
                <w:sz w:val="22"/>
                <w:szCs w:val="26"/>
              </w:rPr>
            </w:pPr>
          </w:p>
        </w:tc>
      </w:tr>
    </w:tbl>
    <w:p w:rsidR="001D72C5" w:rsidRPr="007D263B" w:rsidRDefault="001D72C5" w:rsidP="00740E42">
      <w:pPr>
        <w:spacing w:line="280" w:lineRule="exact"/>
        <w:jc w:val="both"/>
        <w:rPr>
          <w:i/>
          <w:sz w:val="22"/>
          <w:szCs w:val="20"/>
        </w:rPr>
      </w:pPr>
      <w:r w:rsidRPr="007D263B">
        <w:rPr>
          <w:i/>
          <w:sz w:val="22"/>
          <w:szCs w:val="20"/>
        </w:rPr>
        <w:lastRenderedPageBreak/>
        <w:t>p</w:t>
      </w:r>
      <w:r w:rsidRPr="007D263B">
        <w:rPr>
          <w:i/>
          <w:sz w:val="22"/>
          <w:szCs w:val="20"/>
          <w:vertAlign w:val="superscript"/>
        </w:rPr>
        <w:t>1</w:t>
      </w:r>
      <w:r w:rsidRPr="007D263B">
        <w:rPr>
          <w:i/>
          <w:sz w:val="22"/>
          <w:szCs w:val="20"/>
        </w:rPr>
        <w:t>: Compare the intervention group and control group at the same time using Chi-Square test. p</w:t>
      </w:r>
      <w:r w:rsidRPr="007D263B">
        <w:rPr>
          <w:i/>
          <w:sz w:val="22"/>
          <w:szCs w:val="20"/>
          <w:vertAlign w:val="superscript"/>
        </w:rPr>
        <w:t>2</w:t>
      </w:r>
      <w:r w:rsidRPr="007D263B">
        <w:rPr>
          <w:i/>
          <w:sz w:val="22"/>
          <w:szCs w:val="20"/>
        </w:rPr>
        <w:t xml:space="preserve">: Compare the same group at two time points before and after the intervention using </w:t>
      </w:r>
      <w:proofErr w:type="spellStart"/>
      <w:r w:rsidRPr="007D263B">
        <w:rPr>
          <w:i/>
          <w:sz w:val="22"/>
          <w:szCs w:val="20"/>
        </w:rPr>
        <w:t>McNemar</w:t>
      </w:r>
      <w:proofErr w:type="spellEnd"/>
      <w:r w:rsidRPr="007D263B">
        <w:rPr>
          <w:i/>
          <w:sz w:val="22"/>
          <w:szCs w:val="20"/>
        </w:rPr>
        <w:t xml:space="preserve"> test.</w:t>
      </w:r>
    </w:p>
    <w:p w:rsidR="00790461" w:rsidRPr="007D263B" w:rsidRDefault="001D72C5" w:rsidP="00866A84">
      <w:pPr>
        <w:spacing w:line="280" w:lineRule="exact"/>
        <w:ind w:firstLine="720"/>
        <w:jc w:val="both"/>
        <w:rPr>
          <w:sz w:val="22"/>
          <w:szCs w:val="20"/>
        </w:rPr>
      </w:pPr>
      <w:r w:rsidRPr="007D263B">
        <w:rPr>
          <w:sz w:val="22"/>
          <w:szCs w:val="20"/>
        </w:rPr>
        <w:t>Comparison of the prevalence of iron deficiency before and after intervention is presented in Table 3.</w:t>
      </w:r>
      <w:r w:rsidR="007C633C">
        <w:rPr>
          <w:sz w:val="22"/>
          <w:szCs w:val="20"/>
        </w:rPr>
        <w:t>6</w:t>
      </w:r>
      <w:r w:rsidRPr="007D263B">
        <w:rPr>
          <w:sz w:val="22"/>
          <w:szCs w:val="20"/>
        </w:rPr>
        <w:t xml:space="preserve">. Before the intervention, the prevalence of iron deficiency in the control group was 26.3%, in the zinc-supplemented group was 23.7%, and in the iron-zinc supplemented group was 21.6%. After 6 months of intervention, the prevalence of iron deficiency decreased in all three groups, with 8.1% in the control group, 14.0% in the zinc-supplemented group, and 5.2% in the iron-zinc supplemented group. The change in prevalence in the groups was as follows: 16.2% in the control group, 9.7% in the zinc-supplemented group, and 16.4% in the iron-zinc supplemented group. The changes in the prevalence of iron deficiency before and after intervention in the control group and iron-zinc supplemented group were statistically significant (p&lt;0.05). </w:t>
      </w:r>
    </w:p>
    <w:p w:rsidR="00534EE3" w:rsidRPr="007D263B" w:rsidRDefault="001D72C5" w:rsidP="00790461">
      <w:pPr>
        <w:jc w:val="both"/>
        <w:rPr>
          <w:b/>
          <w:sz w:val="22"/>
          <w:szCs w:val="20"/>
        </w:rPr>
      </w:pPr>
      <w:r w:rsidRPr="007D263B">
        <w:rPr>
          <w:b/>
          <w:sz w:val="22"/>
          <w:szCs w:val="20"/>
        </w:rPr>
        <w:t>Table 3.</w:t>
      </w:r>
      <w:r w:rsidR="007C633C">
        <w:rPr>
          <w:b/>
          <w:sz w:val="22"/>
          <w:szCs w:val="20"/>
        </w:rPr>
        <w:t>7</w:t>
      </w:r>
      <w:r w:rsidRPr="007D263B">
        <w:rPr>
          <w:b/>
          <w:sz w:val="22"/>
          <w:szCs w:val="20"/>
        </w:rPr>
        <w:t>. Efficacy index of intervention for iron deficiency status after intervention.</w:t>
      </w:r>
    </w:p>
    <w:tbl>
      <w:tblPr>
        <w:tblW w:w="61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82"/>
        <w:gridCol w:w="882"/>
        <w:gridCol w:w="882"/>
        <w:gridCol w:w="883"/>
        <w:gridCol w:w="951"/>
      </w:tblGrid>
      <w:tr w:rsidR="007D263B" w:rsidRPr="007D263B" w:rsidTr="00866A84">
        <w:trPr>
          <w:trHeight w:val="493"/>
        </w:trPr>
        <w:tc>
          <w:tcPr>
            <w:tcW w:w="1701" w:type="dxa"/>
            <w:shd w:val="clear" w:color="auto" w:fill="auto"/>
            <w:vAlign w:val="center"/>
            <w:hideMark/>
          </w:tcPr>
          <w:p w:rsidR="001D72C5" w:rsidRPr="007D263B" w:rsidRDefault="001D72C5" w:rsidP="001D72C5">
            <w:pPr>
              <w:autoSpaceDE w:val="0"/>
              <w:autoSpaceDN w:val="0"/>
              <w:adjustRightInd w:val="0"/>
              <w:ind w:right="49"/>
              <w:jc w:val="center"/>
              <w:rPr>
                <w:b/>
                <w:bCs/>
                <w:sz w:val="20"/>
                <w:szCs w:val="20"/>
              </w:rPr>
            </w:pPr>
            <w:r w:rsidRPr="007D263B">
              <w:rPr>
                <w:b/>
                <w:bCs/>
                <w:sz w:val="20"/>
                <w:szCs w:val="20"/>
              </w:rPr>
              <w:t>Indicator</w:t>
            </w:r>
          </w:p>
        </w:tc>
        <w:tc>
          <w:tcPr>
            <w:tcW w:w="1762" w:type="dxa"/>
            <w:gridSpan w:val="2"/>
            <w:shd w:val="clear" w:color="auto" w:fill="auto"/>
            <w:vAlign w:val="center"/>
            <w:hideMark/>
          </w:tcPr>
          <w:p w:rsidR="001D72C5" w:rsidRPr="007D263B" w:rsidRDefault="001D72C5" w:rsidP="001D72C5">
            <w:pPr>
              <w:autoSpaceDE w:val="0"/>
              <w:autoSpaceDN w:val="0"/>
              <w:adjustRightInd w:val="0"/>
              <w:ind w:right="49"/>
              <w:jc w:val="center"/>
              <w:rPr>
                <w:b/>
                <w:bCs/>
                <w:sz w:val="20"/>
                <w:szCs w:val="20"/>
              </w:rPr>
            </w:pPr>
            <w:r w:rsidRPr="007D263B">
              <w:rPr>
                <w:b/>
                <w:bCs/>
                <w:sz w:val="20"/>
                <w:szCs w:val="20"/>
              </w:rPr>
              <w:t>Control group</w:t>
            </w:r>
          </w:p>
        </w:tc>
        <w:tc>
          <w:tcPr>
            <w:tcW w:w="1763" w:type="dxa"/>
            <w:gridSpan w:val="2"/>
            <w:shd w:val="clear" w:color="auto" w:fill="auto"/>
            <w:vAlign w:val="center"/>
            <w:hideMark/>
          </w:tcPr>
          <w:p w:rsidR="001D72C5" w:rsidRPr="007D263B" w:rsidRDefault="001D72C5" w:rsidP="001D72C5">
            <w:pPr>
              <w:autoSpaceDE w:val="0"/>
              <w:autoSpaceDN w:val="0"/>
              <w:adjustRightInd w:val="0"/>
              <w:ind w:right="49"/>
              <w:jc w:val="center"/>
              <w:rPr>
                <w:b/>
                <w:bCs/>
                <w:sz w:val="20"/>
                <w:szCs w:val="20"/>
              </w:rPr>
            </w:pPr>
            <w:r w:rsidRPr="007D263B">
              <w:rPr>
                <w:b/>
                <w:bCs/>
                <w:sz w:val="20"/>
                <w:szCs w:val="20"/>
              </w:rPr>
              <w:t>Zn</w:t>
            </w:r>
          </w:p>
          <w:p w:rsidR="001D72C5" w:rsidRPr="007D263B" w:rsidRDefault="001D72C5" w:rsidP="001D72C5">
            <w:pPr>
              <w:autoSpaceDE w:val="0"/>
              <w:autoSpaceDN w:val="0"/>
              <w:adjustRightInd w:val="0"/>
              <w:ind w:right="49"/>
              <w:jc w:val="center"/>
              <w:rPr>
                <w:b/>
                <w:bCs/>
                <w:sz w:val="20"/>
                <w:szCs w:val="20"/>
              </w:rPr>
            </w:pPr>
            <w:r w:rsidRPr="007D263B">
              <w:rPr>
                <w:b/>
                <w:bCs/>
                <w:sz w:val="20"/>
                <w:szCs w:val="20"/>
              </w:rPr>
              <w:t>supplementation group</w:t>
            </w:r>
          </w:p>
        </w:tc>
        <w:tc>
          <w:tcPr>
            <w:tcW w:w="950" w:type="dxa"/>
            <w:shd w:val="clear" w:color="auto" w:fill="auto"/>
            <w:vAlign w:val="center"/>
            <w:hideMark/>
          </w:tcPr>
          <w:p w:rsidR="001D72C5" w:rsidRPr="007D263B" w:rsidRDefault="001D72C5" w:rsidP="001D72C5">
            <w:pPr>
              <w:spacing w:line="240" w:lineRule="exact"/>
              <w:ind w:right="49" w:hanging="111"/>
              <w:jc w:val="center"/>
              <w:rPr>
                <w:b/>
                <w:bCs/>
                <w:sz w:val="22"/>
                <w:szCs w:val="22"/>
              </w:rPr>
            </w:pPr>
            <w:r w:rsidRPr="007D263B">
              <w:rPr>
                <w:b/>
                <w:bCs/>
                <w:sz w:val="22"/>
                <w:szCs w:val="22"/>
              </w:rPr>
              <w:t>p</w:t>
            </w:r>
          </w:p>
        </w:tc>
      </w:tr>
      <w:tr w:rsidR="007D263B" w:rsidRPr="007D263B" w:rsidTr="00866A84">
        <w:trPr>
          <w:trHeight w:val="340"/>
        </w:trPr>
        <w:tc>
          <w:tcPr>
            <w:tcW w:w="1701" w:type="dxa"/>
            <w:shd w:val="clear" w:color="auto" w:fill="auto"/>
            <w:hideMark/>
          </w:tcPr>
          <w:p w:rsidR="00534EE3" w:rsidRPr="007D263B" w:rsidRDefault="00790461" w:rsidP="00534EE3">
            <w:pPr>
              <w:autoSpaceDE w:val="0"/>
              <w:autoSpaceDN w:val="0"/>
              <w:adjustRightInd w:val="0"/>
              <w:spacing w:line="240" w:lineRule="exact"/>
              <w:ind w:right="49"/>
              <w:rPr>
                <w:b/>
                <w:bCs/>
                <w:sz w:val="22"/>
                <w:szCs w:val="22"/>
              </w:rPr>
            </w:pPr>
            <w:r w:rsidRPr="007D263B">
              <w:rPr>
                <w:b/>
                <w:sz w:val="22"/>
                <w:szCs w:val="20"/>
              </w:rPr>
              <w:t>Iron deficiency</w:t>
            </w:r>
          </w:p>
        </w:tc>
        <w:tc>
          <w:tcPr>
            <w:tcW w:w="881" w:type="dxa"/>
            <w:shd w:val="clear" w:color="auto" w:fill="auto"/>
            <w:hideMark/>
          </w:tcPr>
          <w:p w:rsidR="00534EE3" w:rsidRPr="007D263B" w:rsidRDefault="00534EE3" w:rsidP="00534EE3">
            <w:pPr>
              <w:autoSpaceDE w:val="0"/>
              <w:autoSpaceDN w:val="0"/>
              <w:adjustRightInd w:val="0"/>
              <w:spacing w:line="240" w:lineRule="exact"/>
              <w:ind w:right="49" w:hanging="106"/>
              <w:jc w:val="center"/>
              <w:rPr>
                <w:sz w:val="22"/>
                <w:szCs w:val="22"/>
              </w:rPr>
            </w:pPr>
            <w:r w:rsidRPr="007D263B">
              <w:rPr>
                <w:sz w:val="22"/>
                <w:szCs w:val="22"/>
              </w:rPr>
              <w:t>9</w:t>
            </w:r>
          </w:p>
        </w:tc>
        <w:tc>
          <w:tcPr>
            <w:tcW w:w="881" w:type="dxa"/>
            <w:shd w:val="clear" w:color="auto" w:fill="auto"/>
            <w:hideMark/>
          </w:tcPr>
          <w:p w:rsidR="00534EE3" w:rsidRPr="007D263B" w:rsidRDefault="00534EE3" w:rsidP="00534EE3">
            <w:pPr>
              <w:autoSpaceDE w:val="0"/>
              <w:autoSpaceDN w:val="0"/>
              <w:adjustRightInd w:val="0"/>
              <w:spacing w:line="240" w:lineRule="exact"/>
              <w:ind w:right="49"/>
              <w:jc w:val="center"/>
              <w:rPr>
                <w:sz w:val="22"/>
                <w:szCs w:val="22"/>
              </w:rPr>
            </w:pPr>
            <w:r w:rsidRPr="007D263B">
              <w:rPr>
                <w:sz w:val="22"/>
                <w:szCs w:val="22"/>
              </w:rPr>
              <w:t>9</w:t>
            </w:r>
            <w:r w:rsidR="00141D7B" w:rsidRPr="007D263B">
              <w:rPr>
                <w:sz w:val="22"/>
                <w:szCs w:val="22"/>
              </w:rPr>
              <w:t>.</w:t>
            </w:r>
            <w:r w:rsidRPr="007D263B">
              <w:rPr>
                <w:sz w:val="22"/>
                <w:szCs w:val="22"/>
              </w:rPr>
              <w:t>1%</w:t>
            </w:r>
          </w:p>
        </w:tc>
        <w:tc>
          <w:tcPr>
            <w:tcW w:w="881" w:type="dxa"/>
            <w:shd w:val="clear" w:color="auto" w:fill="auto"/>
            <w:hideMark/>
          </w:tcPr>
          <w:p w:rsidR="00534EE3" w:rsidRPr="007D263B" w:rsidRDefault="00534EE3" w:rsidP="00534EE3">
            <w:pPr>
              <w:autoSpaceDE w:val="0"/>
              <w:autoSpaceDN w:val="0"/>
              <w:adjustRightInd w:val="0"/>
              <w:spacing w:line="240" w:lineRule="exact"/>
              <w:ind w:right="49"/>
              <w:jc w:val="center"/>
              <w:rPr>
                <w:sz w:val="22"/>
                <w:szCs w:val="22"/>
              </w:rPr>
            </w:pPr>
            <w:r w:rsidRPr="007D263B">
              <w:rPr>
                <w:sz w:val="22"/>
                <w:szCs w:val="22"/>
              </w:rPr>
              <w:t>14</w:t>
            </w:r>
          </w:p>
        </w:tc>
        <w:tc>
          <w:tcPr>
            <w:tcW w:w="882" w:type="dxa"/>
            <w:shd w:val="clear" w:color="auto" w:fill="auto"/>
            <w:hideMark/>
          </w:tcPr>
          <w:p w:rsidR="00534EE3" w:rsidRPr="007D263B" w:rsidRDefault="00534EE3" w:rsidP="00534EE3">
            <w:pPr>
              <w:autoSpaceDE w:val="0"/>
              <w:autoSpaceDN w:val="0"/>
              <w:adjustRightInd w:val="0"/>
              <w:spacing w:line="240" w:lineRule="exact"/>
              <w:ind w:right="49" w:hanging="99"/>
              <w:jc w:val="center"/>
              <w:rPr>
                <w:sz w:val="22"/>
                <w:szCs w:val="22"/>
              </w:rPr>
            </w:pPr>
            <w:r w:rsidRPr="007D263B">
              <w:rPr>
                <w:sz w:val="22"/>
                <w:szCs w:val="22"/>
              </w:rPr>
              <w:t>14</w:t>
            </w:r>
            <w:r w:rsidR="00141D7B" w:rsidRPr="007D263B">
              <w:rPr>
                <w:sz w:val="22"/>
                <w:szCs w:val="22"/>
              </w:rPr>
              <w:t>.</w:t>
            </w:r>
            <w:r w:rsidRPr="007D263B">
              <w:rPr>
                <w:sz w:val="22"/>
                <w:szCs w:val="22"/>
              </w:rPr>
              <w:t>0%</w:t>
            </w:r>
          </w:p>
        </w:tc>
        <w:tc>
          <w:tcPr>
            <w:tcW w:w="950" w:type="dxa"/>
            <w:vMerge w:val="restart"/>
            <w:shd w:val="clear" w:color="auto" w:fill="auto"/>
            <w:hideMark/>
          </w:tcPr>
          <w:p w:rsidR="00534EE3" w:rsidRPr="007D263B" w:rsidRDefault="00534EE3" w:rsidP="00534EE3">
            <w:pPr>
              <w:autoSpaceDE w:val="0"/>
              <w:autoSpaceDN w:val="0"/>
              <w:adjustRightInd w:val="0"/>
              <w:spacing w:line="240" w:lineRule="exact"/>
              <w:ind w:right="49" w:hanging="111"/>
              <w:jc w:val="center"/>
              <w:rPr>
                <w:sz w:val="22"/>
                <w:szCs w:val="22"/>
              </w:rPr>
            </w:pPr>
            <w:r w:rsidRPr="007D263B">
              <w:rPr>
                <w:sz w:val="22"/>
                <w:szCs w:val="22"/>
              </w:rPr>
              <w:t>0</w:t>
            </w:r>
            <w:r w:rsidR="00141D7B" w:rsidRPr="007D263B">
              <w:rPr>
                <w:sz w:val="22"/>
                <w:szCs w:val="22"/>
              </w:rPr>
              <w:t>.</w:t>
            </w:r>
            <w:r w:rsidRPr="007D263B">
              <w:rPr>
                <w:sz w:val="22"/>
                <w:szCs w:val="22"/>
              </w:rPr>
              <w:t>29</w:t>
            </w:r>
          </w:p>
          <w:p w:rsidR="00534EE3" w:rsidRPr="007D263B" w:rsidRDefault="00534EE3" w:rsidP="00534EE3">
            <w:pPr>
              <w:autoSpaceDE w:val="0"/>
              <w:autoSpaceDN w:val="0"/>
              <w:adjustRightInd w:val="0"/>
              <w:spacing w:line="240" w:lineRule="exact"/>
              <w:ind w:right="49" w:hanging="111"/>
              <w:jc w:val="center"/>
              <w:rPr>
                <w:sz w:val="22"/>
                <w:szCs w:val="22"/>
              </w:rPr>
            </w:pPr>
          </w:p>
        </w:tc>
      </w:tr>
      <w:tr w:rsidR="007D263B" w:rsidRPr="007D263B" w:rsidTr="00866A84">
        <w:trPr>
          <w:trHeight w:val="340"/>
        </w:trPr>
        <w:tc>
          <w:tcPr>
            <w:tcW w:w="1701" w:type="dxa"/>
            <w:shd w:val="clear" w:color="auto" w:fill="auto"/>
            <w:hideMark/>
          </w:tcPr>
          <w:p w:rsidR="00534EE3" w:rsidRPr="007D263B" w:rsidRDefault="00790461" w:rsidP="00534EE3">
            <w:pPr>
              <w:autoSpaceDE w:val="0"/>
              <w:autoSpaceDN w:val="0"/>
              <w:adjustRightInd w:val="0"/>
              <w:spacing w:line="240" w:lineRule="exact"/>
              <w:ind w:right="49"/>
              <w:rPr>
                <w:b/>
                <w:bCs/>
                <w:sz w:val="22"/>
                <w:szCs w:val="22"/>
              </w:rPr>
            </w:pPr>
            <w:r w:rsidRPr="007D263B">
              <w:rPr>
                <w:b/>
                <w:bCs/>
                <w:sz w:val="22"/>
                <w:szCs w:val="22"/>
              </w:rPr>
              <w:t>Normal</w:t>
            </w:r>
          </w:p>
        </w:tc>
        <w:tc>
          <w:tcPr>
            <w:tcW w:w="881" w:type="dxa"/>
            <w:shd w:val="clear" w:color="auto" w:fill="auto"/>
            <w:hideMark/>
          </w:tcPr>
          <w:p w:rsidR="00534EE3" w:rsidRPr="007D263B" w:rsidRDefault="00534EE3" w:rsidP="00534EE3">
            <w:pPr>
              <w:autoSpaceDE w:val="0"/>
              <w:autoSpaceDN w:val="0"/>
              <w:adjustRightInd w:val="0"/>
              <w:spacing w:line="240" w:lineRule="exact"/>
              <w:ind w:right="49" w:hanging="106"/>
              <w:jc w:val="center"/>
              <w:rPr>
                <w:sz w:val="22"/>
                <w:szCs w:val="22"/>
              </w:rPr>
            </w:pPr>
            <w:r w:rsidRPr="007D263B">
              <w:rPr>
                <w:sz w:val="22"/>
                <w:szCs w:val="22"/>
              </w:rPr>
              <w:t>90</w:t>
            </w:r>
          </w:p>
        </w:tc>
        <w:tc>
          <w:tcPr>
            <w:tcW w:w="881" w:type="dxa"/>
            <w:shd w:val="clear" w:color="auto" w:fill="auto"/>
            <w:hideMark/>
          </w:tcPr>
          <w:p w:rsidR="00534EE3" w:rsidRPr="007D263B" w:rsidRDefault="00534EE3" w:rsidP="00534EE3">
            <w:pPr>
              <w:autoSpaceDE w:val="0"/>
              <w:autoSpaceDN w:val="0"/>
              <w:adjustRightInd w:val="0"/>
              <w:spacing w:line="240" w:lineRule="exact"/>
              <w:ind w:right="49"/>
              <w:jc w:val="center"/>
              <w:rPr>
                <w:sz w:val="22"/>
                <w:szCs w:val="22"/>
              </w:rPr>
            </w:pPr>
            <w:r w:rsidRPr="007D263B">
              <w:rPr>
                <w:sz w:val="22"/>
                <w:szCs w:val="22"/>
              </w:rPr>
              <w:t>90</w:t>
            </w:r>
            <w:r w:rsidR="00141D7B" w:rsidRPr="007D263B">
              <w:rPr>
                <w:sz w:val="22"/>
                <w:szCs w:val="22"/>
              </w:rPr>
              <w:t>.</w:t>
            </w:r>
            <w:r w:rsidRPr="007D263B">
              <w:rPr>
                <w:sz w:val="22"/>
                <w:szCs w:val="22"/>
              </w:rPr>
              <w:t>9%</w:t>
            </w:r>
          </w:p>
        </w:tc>
        <w:tc>
          <w:tcPr>
            <w:tcW w:w="881" w:type="dxa"/>
            <w:shd w:val="clear" w:color="auto" w:fill="auto"/>
            <w:hideMark/>
          </w:tcPr>
          <w:p w:rsidR="00534EE3" w:rsidRPr="007D263B" w:rsidRDefault="00534EE3" w:rsidP="00534EE3">
            <w:pPr>
              <w:autoSpaceDE w:val="0"/>
              <w:autoSpaceDN w:val="0"/>
              <w:adjustRightInd w:val="0"/>
              <w:spacing w:line="240" w:lineRule="exact"/>
              <w:ind w:right="49"/>
              <w:jc w:val="center"/>
              <w:rPr>
                <w:sz w:val="22"/>
                <w:szCs w:val="22"/>
              </w:rPr>
            </w:pPr>
            <w:r w:rsidRPr="007D263B">
              <w:rPr>
                <w:sz w:val="22"/>
                <w:szCs w:val="22"/>
              </w:rPr>
              <w:t>87</w:t>
            </w:r>
          </w:p>
        </w:tc>
        <w:tc>
          <w:tcPr>
            <w:tcW w:w="882" w:type="dxa"/>
            <w:shd w:val="clear" w:color="auto" w:fill="auto"/>
            <w:hideMark/>
          </w:tcPr>
          <w:p w:rsidR="00534EE3" w:rsidRPr="007D263B" w:rsidRDefault="00534EE3" w:rsidP="00534EE3">
            <w:pPr>
              <w:autoSpaceDE w:val="0"/>
              <w:autoSpaceDN w:val="0"/>
              <w:adjustRightInd w:val="0"/>
              <w:spacing w:line="240" w:lineRule="exact"/>
              <w:ind w:right="49" w:hanging="99"/>
              <w:jc w:val="center"/>
              <w:rPr>
                <w:sz w:val="22"/>
                <w:szCs w:val="22"/>
              </w:rPr>
            </w:pPr>
            <w:r w:rsidRPr="007D263B">
              <w:rPr>
                <w:sz w:val="22"/>
                <w:szCs w:val="22"/>
              </w:rPr>
              <w:t>86</w:t>
            </w:r>
            <w:r w:rsidR="00141D7B" w:rsidRPr="007D263B">
              <w:rPr>
                <w:sz w:val="22"/>
                <w:szCs w:val="22"/>
              </w:rPr>
              <w:t>.</w:t>
            </w:r>
            <w:r w:rsidRPr="007D263B">
              <w:rPr>
                <w:sz w:val="22"/>
                <w:szCs w:val="22"/>
              </w:rPr>
              <w:t>0%</w:t>
            </w:r>
          </w:p>
        </w:tc>
        <w:tc>
          <w:tcPr>
            <w:tcW w:w="950" w:type="dxa"/>
            <w:vMerge/>
            <w:shd w:val="clear" w:color="auto" w:fill="auto"/>
            <w:hideMark/>
          </w:tcPr>
          <w:p w:rsidR="00534EE3" w:rsidRPr="007D263B" w:rsidRDefault="00534EE3" w:rsidP="00534EE3">
            <w:pPr>
              <w:spacing w:line="240" w:lineRule="exact"/>
              <w:ind w:right="49" w:hanging="111"/>
              <w:rPr>
                <w:sz w:val="22"/>
                <w:szCs w:val="22"/>
              </w:rPr>
            </w:pPr>
          </w:p>
        </w:tc>
      </w:tr>
      <w:tr w:rsidR="007D263B" w:rsidRPr="007D263B" w:rsidTr="00866A84">
        <w:trPr>
          <w:trHeight w:val="340"/>
        </w:trPr>
        <w:tc>
          <w:tcPr>
            <w:tcW w:w="1701" w:type="dxa"/>
            <w:shd w:val="clear" w:color="auto" w:fill="auto"/>
            <w:hideMark/>
          </w:tcPr>
          <w:p w:rsidR="00534EE3" w:rsidRPr="007D263B" w:rsidRDefault="00534EE3" w:rsidP="00534EE3">
            <w:pPr>
              <w:spacing w:line="240" w:lineRule="exact"/>
              <w:ind w:right="49"/>
              <w:rPr>
                <w:b/>
                <w:bCs/>
                <w:sz w:val="22"/>
                <w:szCs w:val="22"/>
              </w:rPr>
            </w:pPr>
            <w:r w:rsidRPr="007D263B">
              <w:rPr>
                <w:b/>
                <w:bCs/>
                <w:sz w:val="22"/>
                <w:szCs w:val="22"/>
              </w:rPr>
              <w:t>ARR</w:t>
            </w:r>
          </w:p>
        </w:tc>
        <w:tc>
          <w:tcPr>
            <w:tcW w:w="3525" w:type="dxa"/>
            <w:gridSpan w:val="4"/>
            <w:shd w:val="clear" w:color="auto" w:fill="auto"/>
            <w:hideMark/>
          </w:tcPr>
          <w:p w:rsidR="00534EE3" w:rsidRPr="007D263B" w:rsidRDefault="00534EE3" w:rsidP="00534EE3">
            <w:pPr>
              <w:spacing w:line="240" w:lineRule="exact"/>
              <w:ind w:right="49" w:hanging="106"/>
              <w:jc w:val="center"/>
              <w:rPr>
                <w:sz w:val="22"/>
                <w:szCs w:val="22"/>
              </w:rPr>
            </w:pPr>
            <w:r w:rsidRPr="007D263B">
              <w:rPr>
                <w:sz w:val="22"/>
                <w:szCs w:val="22"/>
              </w:rPr>
              <w:t>-4</w:t>
            </w:r>
            <w:r w:rsidR="00141D7B" w:rsidRPr="007D263B">
              <w:rPr>
                <w:sz w:val="22"/>
                <w:szCs w:val="22"/>
              </w:rPr>
              <w:t>.</w:t>
            </w:r>
            <w:r w:rsidRPr="007D263B">
              <w:rPr>
                <w:sz w:val="22"/>
                <w:szCs w:val="22"/>
              </w:rPr>
              <w:t xml:space="preserve">9 </w:t>
            </w:r>
          </w:p>
        </w:tc>
        <w:tc>
          <w:tcPr>
            <w:tcW w:w="950" w:type="dxa"/>
            <w:shd w:val="clear" w:color="auto" w:fill="auto"/>
          </w:tcPr>
          <w:p w:rsidR="00534EE3" w:rsidRPr="007D263B" w:rsidRDefault="00534EE3" w:rsidP="00534EE3">
            <w:pPr>
              <w:autoSpaceDE w:val="0"/>
              <w:autoSpaceDN w:val="0"/>
              <w:adjustRightInd w:val="0"/>
              <w:spacing w:line="240" w:lineRule="exact"/>
              <w:ind w:right="49" w:hanging="111"/>
              <w:jc w:val="center"/>
              <w:rPr>
                <w:sz w:val="22"/>
                <w:szCs w:val="22"/>
              </w:rPr>
            </w:pPr>
          </w:p>
        </w:tc>
      </w:tr>
      <w:tr w:rsidR="007D263B" w:rsidRPr="007D263B" w:rsidTr="00866A84">
        <w:trPr>
          <w:trHeight w:val="340"/>
        </w:trPr>
        <w:tc>
          <w:tcPr>
            <w:tcW w:w="1701" w:type="dxa"/>
            <w:shd w:val="clear" w:color="auto" w:fill="auto"/>
            <w:hideMark/>
          </w:tcPr>
          <w:p w:rsidR="00534EE3" w:rsidRPr="007D263B" w:rsidRDefault="00534EE3" w:rsidP="00534EE3">
            <w:pPr>
              <w:spacing w:line="240" w:lineRule="exact"/>
              <w:ind w:right="49"/>
              <w:rPr>
                <w:b/>
                <w:bCs/>
                <w:sz w:val="22"/>
                <w:szCs w:val="22"/>
              </w:rPr>
            </w:pPr>
            <w:r w:rsidRPr="007D263B">
              <w:rPr>
                <w:b/>
                <w:bCs/>
                <w:sz w:val="22"/>
                <w:szCs w:val="22"/>
              </w:rPr>
              <w:t>NNT</w:t>
            </w:r>
          </w:p>
        </w:tc>
        <w:tc>
          <w:tcPr>
            <w:tcW w:w="3525" w:type="dxa"/>
            <w:gridSpan w:val="4"/>
            <w:shd w:val="clear" w:color="auto" w:fill="auto"/>
            <w:hideMark/>
          </w:tcPr>
          <w:p w:rsidR="00534EE3" w:rsidRPr="007D263B" w:rsidRDefault="00534EE3" w:rsidP="00534EE3">
            <w:pPr>
              <w:spacing w:line="240" w:lineRule="exact"/>
              <w:ind w:right="49" w:hanging="106"/>
              <w:jc w:val="center"/>
              <w:rPr>
                <w:sz w:val="22"/>
                <w:szCs w:val="22"/>
              </w:rPr>
            </w:pPr>
            <w:r w:rsidRPr="007D263B">
              <w:rPr>
                <w:sz w:val="22"/>
                <w:szCs w:val="22"/>
              </w:rPr>
              <w:t>-20</w:t>
            </w:r>
            <w:r w:rsidR="00141D7B" w:rsidRPr="007D263B">
              <w:rPr>
                <w:sz w:val="22"/>
                <w:szCs w:val="22"/>
              </w:rPr>
              <w:t>.</w:t>
            </w:r>
            <w:r w:rsidRPr="007D263B">
              <w:rPr>
                <w:sz w:val="22"/>
                <w:szCs w:val="22"/>
              </w:rPr>
              <w:t xml:space="preserve">41 </w:t>
            </w:r>
          </w:p>
        </w:tc>
        <w:tc>
          <w:tcPr>
            <w:tcW w:w="950" w:type="dxa"/>
            <w:shd w:val="clear" w:color="auto" w:fill="auto"/>
          </w:tcPr>
          <w:p w:rsidR="00534EE3" w:rsidRPr="007D263B" w:rsidRDefault="00534EE3" w:rsidP="00534EE3">
            <w:pPr>
              <w:autoSpaceDE w:val="0"/>
              <w:autoSpaceDN w:val="0"/>
              <w:adjustRightInd w:val="0"/>
              <w:spacing w:line="240" w:lineRule="exact"/>
              <w:ind w:right="49" w:hanging="111"/>
              <w:jc w:val="center"/>
              <w:rPr>
                <w:sz w:val="22"/>
                <w:szCs w:val="22"/>
              </w:rPr>
            </w:pPr>
          </w:p>
        </w:tc>
      </w:tr>
      <w:tr w:rsidR="007D263B" w:rsidRPr="007D263B" w:rsidTr="00866A84">
        <w:trPr>
          <w:trHeight w:val="20"/>
        </w:trPr>
        <w:tc>
          <w:tcPr>
            <w:tcW w:w="1701" w:type="dxa"/>
            <w:shd w:val="clear" w:color="auto" w:fill="auto"/>
            <w:vAlign w:val="center"/>
          </w:tcPr>
          <w:p w:rsidR="001D72C5" w:rsidRPr="007D263B" w:rsidRDefault="001D72C5" w:rsidP="001D72C5">
            <w:pPr>
              <w:autoSpaceDE w:val="0"/>
              <w:autoSpaceDN w:val="0"/>
              <w:adjustRightInd w:val="0"/>
              <w:ind w:right="49"/>
              <w:jc w:val="center"/>
              <w:rPr>
                <w:b/>
                <w:bCs/>
                <w:sz w:val="20"/>
                <w:szCs w:val="20"/>
              </w:rPr>
            </w:pPr>
            <w:r w:rsidRPr="007D263B">
              <w:rPr>
                <w:b/>
                <w:bCs/>
                <w:sz w:val="20"/>
                <w:szCs w:val="20"/>
              </w:rPr>
              <w:t>Indicator</w:t>
            </w:r>
          </w:p>
        </w:tc>
        <w:tc>
          <w:tcPr>
            <w:tcW w:w="1762" w:type="dxa"/>
            <w:gridSpan w:val="2"/>
            <w:shd w:val="clear" w:color="auto" w:fill="auto"/>
            <w:vAlign w:val="center"/>
          </w:tcPr>
          <w:p w:rsidR="001D72C5" w:rsidRPr="007D263B" w:rsidRDefault="001D72C5" w:rsidP="001D72C5">
            <w:pPr>
              <w:autoSpaceDE w:val="0"/>
              <w:autoSpaceDN w:val="0"/>
              <w:adjustRightInd w:val="0"/>
              <w:ind w:right="49"/>
              <w:jc w:val="center"/>
              <w:rPr>
                <w:b/>
                <w:bCs/>
                <w:sz w:val="20"/>
                <w:szCs w:val="20"/>
              </w:rPr>
            </w:pPr>
            <w:r w:rsidRPr="007D263B">
              <w:rPr>
                <w:b/>
                <w:bCs/>
                <w:sz w:val="20"/>
                <w:szCs w:val="20"/>
              </w:rPr>
              <w:t>Control group</w:t>
            </w:r>
          </w:p>
        </w:tc>
        <w:tc>
          <w:tcPr>
            <w:tcW w:w="1763" w:type="dxa"/>
            <w:gridSpan w:val="2"/>
            <w:shd w:val="clear" w:color="auto" w:fill="auto"/>
            <w:vAlign w:val="center"/>
          </w:tcPr>
          <w:p w:rsidR="001D72C5" w:rsidRPr="007D263B" w:rsidRDefault="001D72C5" w:rsidP="001D72C5">
            <w:pPr>
              <w:autoSpaceDE w:val="0"/>
              <w:autoSpaceDN w:val="0"/>
              <w:adjustRightInd w:val="0"/>
              <w:ind w:right="49"/>
              <w:jc w:val="center"/>
              <w:rPr>
                <w:b/>
                <w:bCs/>
                <w:sz w:val="20"/>
                <w:szCs w:val="20"/>
              </w:rPr>
            </w:pPr>
            <w:proofErr w:type="spellStart"/>
            <w:r w:rsidRPr="007D263B">
              <w:rPr>
                <w:b/>
                <w:bCs/>
                <w:sz w:val="20"/>
                <w:szCs w:val="20"/>
              </w:rPr>
              <w:t>Fe+Zn</w:t>
            </w:r>
            <w:proofErr w:type="spellEnd"/>
          </w:p>
          <w:p w:rsidR="001D72C5" w:rsidRPr="007D263B" w:rsidRDefault="001D72C5" w:rsidP="001D72C5">
            <w:pPr>
              <w:autoSpaceDE w:val="0"/>
              <w:autoSpaceDN w:val="0"/>
              <w:adjustRightInd w:val="0"/>
              <w:ind w:right="49"/>
              <w:jc w:val="center"/>
              <w:rPr>
                <w:b/>
                <w:bCs/>
                <w:sz w:val="20"/>
                <w:szCs w:val="20"/>
              </w:rPr>
            </w:pPr>
            <w:r w:rsidRPr="007D263B">
              <w:rPr>
                <w:b/>
                <w:bCs/>
                <w:sz w:val="20"/>
                <w:szCs w:val="20"/>
              </w:rPr>
              <w:t>supplementation group</w:t>
            </w:r>
          </w:p>
        </w:tc>
        <w:tc>
          <w:tcPr>
            <w:tcW w:w="950" w:type="dxa"/>
            <w:shd w:val="clear" w:color="auto" w:fill="auto"/>
            <w:vAlign w:val="center"/>
          </w:tcPr>
          <w:p w:rsidR="001D72C5" w:rsidRPr="007D263B" w:rsidRDefault="001D72C5" w:rsidP="001D72C5">
            <w:pPr>
              <w:spacing w:line="240" w:lineRule="exact"/>
              <w:ind w:right="49" w:hanging="111"/>
              <w:jc w:val="center"/>
              <w:rPr>
                <w:b/>
                <w:bCs/>
                <w:sz w:val="22"/>
                <w:szCs w:val="22"/>
              </w:rPr>
            </w:pPr>
            <w:r w:rsidRPr="007D263B">
              <w:rPr>
                <w:b/>
                <w:bCs/>
                <w:sz w:val="22"/>
                <w:szCs w:val="22"/>
              </w:rPr>
              <w:t>p</w:t>
            </w:r>
          </w:p>
        </w:tc>
      </w:tr>
      <w:tr w:rsidR="007D263B" w:rsidRPr="007D263B" w:rsidTr="00866A84">
        <w:trPr>
          <w:trHeight w:val="340"/>
        </w:trPr>
        <w:tc>
          <w:tcPr>
            <w:tcW w:w="1701" w:type="dxa"/>
            <w:shd w:val="clear" w:color="auto" w:fill="auto"/>
            <w:hideMark/>
          </w:tcPr>
          <w:p w:rsidR="00790461" w:rsidRPr="007D263B" w:rsidRDefault="00790461" w:rsidP="00790461">
            <w:pPr>
              <w:autoSpaceDE w:val="0"/>
              <w:autoSpaceDN w:val="0"/>
              <w:adjustRightInd w:val="0"/>
              <w:spacing w:line="240" w:lineRule="exact"/>
              <w:ind w:right="49"/>
              <w:rPr>
                <w:b/>
                <w:bCs/>
                <w:sz w:val="22"/>
                <w:szCs w:val="22"/>
              </w:rPr>
            </w:pPr>
            <w:r w:rsidRPr="007D263B">
              <w:rPr>
                <w:b/>
                <w:sz w:val="22"/>
                <w:szCs w:val="20"/>
              </w:rPr>
              <w:t>Iron deficiency</w:t>
            </w:r>
          </w:p>
        </w:tc>
        <w:tc>
          <w:tcPr>
            <w:tcW w:w="881" w:type="dxa"/>
            <w:shd w:val="clear" w:color="auto" w:fill="auto"/>
            <w:hideMark/>
          </w:tcPr>
          <w:p w:rsidR="00790461" w:rsidRPr="007D263B" w:rsidRDefault="00790461" w:rsidP="00790461">
            <w:pPr>
              <w:autoSpaceDE w:val="0"/>
              <w:autoSpaceDN w:val="0"/>
              <w:adjustRightInd w:val="0"/>
              <w:spacing w:line="240" w:lineRule="exact"/>
              <w:ind w:right="49" w:hanging="106"/>
              <w:jc w:val="center"/>
              <w:rPr>
                <w:sz w:val="22"/>
                <w:szCs w:val="22"/>
              </w:rPr>
            </w:pPr>
            <w:r w:rsidRPr="007D263B">
              <w:rPr>
                <w:sz w:val="22"/>
                <w:szCs w:val="22"/>
              </w:rPr>
              <w:t>9</w:t>
            </w:r>
          </w:p>
        </w:tc>
        <w:tc>
          <w:tcPr>
            <w:tcW w:w="881" w:type="dxa"/>
            <w:shd w:val="clear" w:color="auto" w:fill="auto"/>
            <w:hideMark/>
          </w:tcPr>
          <w:p w:rsidR="00790461" w:rsidRPr="007D263B" w:rsidRDefault="00790461" w:rsidP="00790461">
            <w:pPr>
              <w:autoSpaceDE w:val="0"/>
              <w:autoSpaceDN w:val="0"/>
              <w:adjustRightInd w:val="0"/>
              <w:spacing w:line="240" w:lineRule="exact"/>
              <w:ind w:right="49"/>
              <w:jc w:val="center"/>
              <w:rPr>
                <w:sz w:val="22"/>
                <w:szCs w:val="22"/>
              </w:rPr>
            </w:pPr>
            <w:r w:rsidRPr="007D263B">
              <w:rPr>
                <w:sz w:val="22"/>
                <w:szCs w:val="22"/>
              </w:rPr>
              <w:t>9</w:t>
            </w:r>
            <w:r w:rsidR="00141D7B" w:rsidRPr="007D263B">
              <w:rPr>
                <w:sz w:val="22"/>
                <w:szCs w:val="22"/>
              </w:rPr>
              <w:t>.</w:t>
            </w:r>
            <w:r w:rsidRPr="007D263B">
              <w:rPr>
                <w:sz w:val="22"/>
                <w:szCs w:val="22"/>
              </w:rPr>
              <w:t>1%</w:t>
            </w:r>
          </w:p>
        </w:tc>
        <w:tc>
          <w:tcPr>
            <w:tcW w:w="881" w:type="dxa"/>
            <w:shd w:val="clear" w:color="auto" w:fill="auto"/>
            <w:hideMark/>
          </w:tcPr>
          <w:p w:rsidR="00790461" w:rsidRPr="007D263B" w:rsidRDefault="00790461" w:rsidP="00790461">
            <w:pPr>
              <w:autoSpaceDE w:val="0"/>
              <w:autoSpaceDN w:val="0"/>
              <w:adjustRightInd w:val="0"/>
              <w:spacing w:line="240" w:lineRule="exact"/>
              <w:ind w:right="49" w:hanging="109"/>
              <w:jc w:val="center"/>
              <w:rPr>
                <w:sz w:val="22"/>
                <w:szCs w:val="22"/>
              </w:rPr>
            </w:pPr>
            <w:r w:rsidRPr="007D263B">
              <w:rPr>
                <w:sz w:val="22"/>
                <w:szCs w:val="22"/>
              </w:rPr>
              <w:t>5</w:t>
            </w:r>
          </w:p>
        </w:tc>
        <w:tc>
          <w:tcPr>
            <w:tcW w:w="882" w:type="dxa"/>
            <w:shd w:val="clear" w:color="auto" w:fill="auto"/>
            <w:hideMark/>
          </w:tcPr>
          <w:p w:rsidR="00790461" w:rsidRPr="007D263B" w:rsidRDefault="00790461" w:rsidP="00790461">
            <w:pPr>
              <w:autoSpaceDE w:val="0"/>
              <w:autoSpaceDN w:val="0"/>
              <w:adjustRightInd w:val="0"/>
              <w:spacing w:line="240" w:lineRule="exact"/>
              <w:ind w:right="49"/>
              <w:jc w:val="center"/>
              <w:rPr>
                <w:sz w:val="22"/>
                <w:szCs w:val="22"/>
              </w:rPr>
            </w:pPr>
            <w:r w:rsidRPr="007D263B">
              <w:rPr>
                <w:sz w:val="22"/>
                <w:szCs w:val="22"/>
              </w:rPr>
              <w:t>5</w:t>
            </w:r>
            <w:r w:rsidR="00141D7B" w:rsidRPr="007D263B">
              <w:rPr>
                <w:sz w:val="22"/>
                <w:szCs w:val="22"/>
              </w:rPr>
              <w:t>.</w:t>
            </w:r>
            <w:r w:rsidRPr="007D263B">
              <w:rPr>
                <w:sz w:val="22"/>
                <w:szCs w:val="22"/>
              </w:rPr>
              <w:t>2%</w:t>
            </w:r>
          </w:p>
        </w:tc>
        <w:tc>
          <w:tcPr>
            <w:tcW w:w="950" w:type="dxa"/>
            <w:vMerge w:val="restart"/>
            <w:shd w:val="clear" w:color="auto" w:fill="auto"/>
            <w:hideMark/>
          </w:tcPr>
          <w:p w:rsidR="00790461" w:rsidRPr="007D263B" w:rsidRDefault="00790461" w:rsidP="00790461">
            <w:pPr>
              <w:autoSpaceDE w:val="0"/>
              <w:autoSpaceDN w:val="0"/>
              <w:adjustRightInd w:val="0"/>
              <w:spacing w:line="240" w:lineRule="exact"/>
              <w:ind w:right="49" w:hanging="111"/>
              <w:jc w:val="center"/>
              <w:rPr>
                <w:sz w:val="22"/>
                <w:szCs w:val="22"/>
              </w:rPr>
            </w:pPr>
            <w:r w:rsidRPr="007D263B">
              <w:rPr>
                <w:sz w:val="22"/>
                <w:szCs w:val="22"/>
              </w:rPr>
              <w:t>0</w:t>
            </w:r>
            <w:r w:rsidR="00141D7B" w:rsidRPr="007D263B">
              <w:rPr>
                <w:sz w:val="22"/>
                <w:szCs w:val="22"/>
              </w:rPr>
              <w:t>.</w:t>
            </w:r>
            <w:r w:rsidRPr="007D263B">
              <w:rPr>
                <w:sz w:val="22"/>
                <w:szCs w:val="22"/>
              </w:rPr>
              <w:t>222</w:t>
            </w:r>
          </w:p>
          <w:p w:rsidR="00790461" w:rsidRPr="007D263B" w:rsidRDefault="00790461" w:rsidP="00790461">
            <w:pPr>
              <w:autoSpaceDE w:val="0"/>
              <w:autoSpaceDN w:val="0"/>
              <w:adjustRightInd w:val="0"/>
              <w:spacing w:line="240" w:lineRule="exact"/>
              <w:ind w:right="49" w:hanging="111"/>
              <w:jc w:val="center"/>
              <w:rPr>
                <w:sz w:val="22"/>
                <w:szCs w:val="22"/>
              </w:rPr>
            </w:pPr>
          </w:p>
        </w:tc>
      </w:tr>
      <w:tr w:rsidR="007D263B" w:rsidRPr="007D263B" w:rsidTr="00866A84">
        <w:trPr>
          <w:trHeight w:val="340"/>
        </w:trPr>
        <w:tc>
          <w:tcPr>
            <w:tcW w:w="1701" w:type="dxa"/>
            <w:shd w:val="clear" w:color="auto" w:fill="auto"/>
            <w:hideMark/>
          </w:tcPr>
          <w:p w:rsidR="00790461" w:rsidRPr="007D263B" w:rsidRDefault="00790461" w:rsidP="00790461">
            <w:pPr>
              <w:autoSpaceDE w:val="0"/>
              <w:autoSpaceDN w:val="0"/>
              <w:adjustRightInd w:val="0"/>
              <w:spacing w:line="240" w:lineRule="exact"/>
              <w:ind w:right="49"/>
              <w:rPr>
                <w:b/>
                <w:bCs/>
                <w:sz w:val="22"/>
                <w:szCs w:val="22"/>
              </w:rPr>
            </w:pPr>
            <w:r w:rsidRPr="007D263B">
              <w:rPr>
                <w:b/>
                <w:bCs/>
                <w:sz w:val="22"/>
                <w:szCs w:val="22"/>
              </w:rPr>
              <w:t>Normal</w:t>
            </w:r>
          </w:p>
        </w:tc>
        <w:tc>
          <w:tcPr>
            <w:tcW w:w="881" w:type="dxa"/>
            <w:shd w:val="clear" w:color="auto" w:fill="auto"/>
            <w:hideMark/>
          </w:tcPr>
          <w:p w:rsidR="00790461" w:rsidRPr="007D263B" w:rsidRDefault="00790461" w:rsidP="00790461">
            <w:pPr>
              <w:autoSpaceDE w:val="0"/>
              <w:autoSpaceDN w:val="0"/>
              <w:adjustRightInd w:val="0"/>
              <w:spacing w:line="240" w:lineRule="exact"/>
              <w:ind w:right="49" w:hanging="106"/>
              <w:jc w:val="center"/>
              <w:rPr>
                <w:sz w:val="22"/>
                <w:szCs w:val="22"/>
              </w:rPr>
            </w:pPr>
            <w:r w:rsidRPr="007D263B">
              <w:rPr>
                <w:sz w:val="22"/>
                <w:szCs w:val="22"/>
              </w:rPr>
              <w:t>90</w:t>
            </w:r>
          </w:p>
        </w:tc>
        <w:tc>
          <w:tcPr>
            <w:tcW w:w="881" w:type="dxa"/>
            <w:shd w:val="clear" w:color="auto" w:fill="auto"/>
            <w:hideMark/>
          </w:tcPr>
          <w:p w:rsidR="00790461" w:rsidRPr="007D263B" w:rsidRDefault="00790461" w:rsidP="00790461">
            <w:pPr>
              <w:autoSpaceDE w:val="0"/>
              <w:autoSpaceDN w:val="0"/>
              <w:adjustRightInd w:val="0"/>
              <w:spacing w:line="240" w:lineRule="exact"/>
              <w:ind w:right="49"/>
              <w:jc w:val="center"/>
              <w:rPr>
                <w:sz w:val="22"/>
                <w:szCs w:val="22"/>
              </w:rPr>
            </w:pPr>
            <w:r w:rsidRPr="007D263B">
              <w:rPr>
                <w:sz w:val="22"/>
                <w:szCs w:val="22"/>
              </w:rPr>
              <w:t>90</w:t>
            </w:r>
            <w:r w:rsidR="00141D7B" w:rsidRPr="007D263B">
              <w:rPr>
                <w:sz w:val="22"/>
                <w:szCs w:val="22"/>
              </w:rPr>
              <w:t>.</w:t>
            </w:r>
            <w:r w:rsidRPr="007D263B">
              <w:rPr>
                <w:sz w:val="22"/>
                <w:szCs w:val="22"/>
              </w:rPr>
              <w:t>9%</w:t>
            </w:r>
          </w:p>
        </w:tc>
        <w:tc>
          <w:tcPr>
            <w:tcW w:w="881" w:type="dxa"/>
            <w:shd w:val="clear" w:color="auto" w:fill="auto"/>
            <w:hideMark/>
          </w:tcPr>
          <w:p w:rsidR="00790461" w:rsidRPr="007D263B" w:rsidRDefault="00790461" w:rsidP="00790461">
            <w:pPr>
              <w:autoSpaceDE w:val="0"/>
              <w:autoSpaceDN w:val="0"/>
              <w:adjustRightInd w:val="0"/>
              <w:spacing w:line="240" w:lineRule="exact"/>
              <w:ind w:right="49" w:hanging="109"/>
              <w:jc w:val="center"/>
              <w:rPr>
                <w:sz w:val="22"/>
                <w:szCs w:val="22"/>
              </w:rPr>
            </w:pPr>
            <w:r w:rsidRPr="007D263B">
              <w:rPr>
                <w:sz w:val="22"/>
                <w:szCs w:val="22"/>
              </w:rPr>
              <w:t>100</w:t>
            </w:r>
          </w:p>
        </w:tc>
        <w:tc>
          <w:tcPr>
            <w:tcW w:w="882" w:type="dxa"/>
            <w:shd w:val="clear" w:color="auto" w:fill="auto"/>
            <w:hideMark/>
          </w:tcPr>
          <w:p w:rsidR="00790461" w:rsidRPr="007D263B" w:rsidRDefault="00790461" w:rsidP="00790461">
            <w:pPr>
              <w:autoSpaceDE w:val="0"/>
              <w:autoSpaceDN w:val="0"/>
              <w:adjustRightInd w:val="0"/>
              <w:spacing w:line="240" w:lineRule="exact"/>
              <w:ind w:right="49"/>
              <w:jc w:val="center"/>
              <w:rPr>
                <w:sz w:val="22"/>
                <w:szCs w:val="22"/>
              </w:rPr>
            </w:pPr>
            <w:r w:rsidRPr="007D263B">
              <w:rPr>
                <w:sz w:val="22"/>
                <w:szCs w:val="22"/>
              </w:rPr>
              <w:t>94</w:t>
            </w:r>
            <w:r w:rsidR="00141D7B" w:rsidRPr="007D263B">
              <w:rPr>
                <w:sz w:val="22"/>
                <w:szCs w:val="22"/>
              </w:rPr>
              <w:t>.</w:t>
            </w:r>
            <w:r w:rsidRPr="007D263B">
              <w:rPr>
                <w:sz w:val="22"/>
                <w:szCs w:val="22"/>
              </w:rPr>
              <w:t>8%</w:t>
            </w:r>
          </w:p>
        </w:tc>
        <w:tc>
          <w:tcPr>
            <w:tcW w:w="950" w:type="dxa"/>
            <w:vMerge/>
            <w:shd w:val="clear" w:color="auto" w:fill="auto"/>
            <w:hideMark/>
          </w:tcPr>
          <w:p w:rsidR="00790461" w:rsidRPr="007D263B" w:rsidRDefault="00790461" w:rsidP="00790461">
            <w:pPr>
              <w:spacing w:line="240" w:lineRule="exact"/>
              <w:ind w:right="49" w:firstLine="567"/>
              <w:rPr>
                <w:sz w:val="22"/>
                <w:szCs w:val="22"/>
              </w:rPr>
            </w:pPr>
          </w:p>
        </w:tc>
      </w:tr>
      <w:tr w:rsidR="007D263B" w:rsidRPr="007D263B" w:rsidTr="00866A84">
        <w:trPr>
          <w:trHeight w:val="340"/>
        </w:trPr>
        <w:tc>
          <w:tcPr>
            <w:tcW w:w="1701" w:type="dxa"/>
            <w:shd w:val="clear" w:color="auto" w:fill="auto"/>
            <w:hideMark/>
          </w:tcPr>
          <w:p w:rsidR="00534EE3" w:rsidRPr="007D263B" w:rsidRDefault="00534EE3" w:rsidP="00534EE3">
            <w:pPr>
              <w:spacing w:line="240" w:lineRule="exact"/>
              <w:ind w:right="49"/>
              <w:rPr>
                <w:b/>
                <w:bCs/>
                <w:sz w:val="22"/>
                <w:szCs w:val="22"/>
              </w:rPr>
            </w:pPr>
            <w:r w:rsidRPr="007D263B">
              <w:rPr>
                <w:b/>
                <w:bCs/>
                <w:sz w:val="22"/>
                <w:szCs w:val="22"/>
              </w:rPr>
              <w:t>ARR</w:t>
            </w:r>
          </w:p>
        </w:tc>
        <w:tc>
          <w:tcPr>
            <w:tcW w:w="3525" w:type="dxa"/>
            <w:gridSpan w:val="4"/>
            <w:shd w:val="clear" w:color="auto" w:fill="auto"/>
            <w:hideMark/>
          </w:tcPr>
          <w:p w:rsidR="00534EE3" w:rsidRPr="007D263B" w:rsidRDefault="00534EE3" w:rsidP="00534EE3">
            <w:pPr>
              <w:spacing w:line="240" w:lineRule="exact"/>
              <w:ind w:right="49" w:hanging="106"/>
              <w:jc w:val="center"/>
              <w:rPr>
                <w:sz w:val="22"/>
                <w:szCs w:val="22"/>
              </w:rPr>
            </w:pPr>
            <w:r w:rsidRPr="007D263B">
              <w:rPr>
                <w:sz w:val="22"/>
                <w:szCs w:val="22"/>
              </w:rPr>
              <w:t>4</w:t>
            </w:r>
            <w:r w:rsidR="00141D7B" w:rsidRPr="007D263B">
              <w:rPr>
                <w:sz w:val="22"/>
                <w:szCs w:val="22"/>
              </w:rPr>
              <w:t>.</w:t>
            </w:r>
            <w:r w:rsidRPr="007D263B">
              <w:rPr>
                <w:sz w:val="22"/>
                <w:szCs w:val="22"/>
              </w:rPr>
              <w:t xml:space="preserve">3 </w:t>
            </w:r>
          </w:p>
        </w:tc>
        <w:tc>
          <w:tcPr>
            <w:tcW w:w="950" w:type="dxa"/>
            <w:shd w:val="clear" w:color="auto" w:fill="auto"/>
          </w:tcPr>
          <w:p w:rsidR="00534EE3" w:rsidRPr="007D263B" w:rsidRDefault="00534EE3" w:rsidP="00534EE3">
            <w:pPr>
              <w:autoSpaceDE w:val="0"/>
              <w:autoSpaceDN w:val="0"/>
              <w:adjustRightInd w:val="0"/>
              <w:spacing w:line="240" w:lineRule="exact"/>
              <w:ind w:right="49" w:firstLine="567"/>
              <w:jc w:val="center"/>
              <w:rPr>
                <w:sz w:val="22"/>
                <w:szCs w:val="22"/>
              </w:rPr>
            </w:pPr>
          </w:p>
        </w:tc>
      </w:tr>
      <w:tr w:rsidR="007D263B" w:rsidRPr="007D263B" w:rsidTr="00866A84">
        <w:trPr>
          <w:trHeight w:val="340"/>
        </w:trPr>
        <w:tc>
          <w:tcPr>
            <w:tcW w:w="1701" w:type="dxa"/>
            <w:shd w:val="clear" w:color="auto" w:fill="auto"/>
            <w:hideMark/>
          </w:tcPr>
          <w:p w:rsidR="00534EE3" w:rsidRPr="007D263B" w:rsidRDefault="00534EE3" w:rsidP="00534EE3">
            <w:pPr>
              <w:spacing w:line="240" w:lineRule="exact"/>
              <w:ind w:right="49"/>
              <w:rPr>
                <w:b/>
                <w:bCs/>
                <w:sz w:val="22"/>
                <w:szCs w:val="22"/>
              </w:rPr>
            </w:pPr>
            <w:r w:rsidRPr="007D263B">
              <w:rPr>
                <w:b/>
                <w:bCs/>
                <w:sz w:val="22"/>
                <w:szCs w:val="22"/>
              </w:rPr>
              <w:t>NNT</w:t>
            </w:r>
          </w:p>
        </w:tc>
        <w:tc>
          <w:tcPr>
            <w:tcW w:w="3525" w:type="dxa"/>
            <w:gridSpan w:val="4"/>
            <w:shd w:val="clear" w:color="auto" w:fill="auto"/>
            <w:hideMark/>
          </w:tcPr>
          <w:p w:rsidR="00534EE3" w:rsidRPr="007D263B" w:rsidRDefault="00534EE3" w:rsidP="00534EE3">
            <w:pPr>
              <w:spacing w:line="240" w:lineRule="exact"/>
              <w:ind w:right="49" w:hanging="106"/>
              <w:jc w:val="center"/>
              <w:rPr>
                <w:sz w:val="22"/>
                <w:szCs w:val="22"/>
              </w:rPr>
            </w:pPr>
            <w:bookmarkStart w:id="9" w:name="_Hlk118557694"/>
            <w:bookmarkStart w:id="10" w:name="_Hlk118557720"/>
            <w:r w:rsidRPr="007D263B">
              <w:rPr>
                <w:sz w:val="22"/>
                <w:szCs w:val="22"/>
              </w:rPr>
              <w:t>23</w:t>
            </w:r>
            <w:bookmarkEnd w:id="9"/>
            <w:r w:rsidR="00141D7B" w:rsidRPr="007D263B">
              <w:rPr>
                <w:sz w:val="22"/>
                <w:szCs w:val="22"/>
              </w:rPr>
              <w:t>.</w:t>
            </w:r>
            <w:r w:rsidRPr="007D263B">
              <w:rPr>
                <w:sz w:val="22"/>
                <w:szCs w:val="22"/>
              </w:rPr>
              <w:t xml:space="preserve">3 </w:t>
            </w:r>
            <w:bookmarkEnd w:id="10"/>
          </w:p>
        </w:tc>
        <w:tc>
          <w:tcPr>
            <w:tcW w:w="950" w:type="dxa"/>
            <w:shd w:val="clear" w:color="auto" w:fill="auto"/>
          </w:tcPr>
          <w:p w:rsidR="00534EE3" w:rsidRPr="007D263B" w:rsidRDefault="00534EE3" w:rsidP="00534EE3">
            <w:pPr>
              <w:autoSpaceDE w:val="0"/>
              <w:autoSpaceDN w:val="0"/>
              <w:adjustRightInd w:val="0"/>
              <w:spacing w:line="240" w:lineRule="exact"/>
              <w:ind w:right="49" w:firstLine="567"/>
              <w:jc w:val="center"/>
              <w:rPr>
                <w:sz w:val="22"/>
                <w:szCs w:val="22"/>
              </w:rPr>
            </w:pPr>
          </w:p>
        </w:tc>
      </w:tr>
    </w:tbl>
    <w:p w:rsidR="00790461" w:rsidRPr="007D263B" w:rsidRDefault="00790461" w:rsidP="00790461">
      <w:pPr>
        <w:spacing w:line="280" w:lineRule="exact"/>
        <w:jc w:val="both"/>
        <w:rPr>
          <w:i/>
          <w:sz w:val="22"/>
          <w:szCs w:val="20"/>
        </w:rPr>
      </w:pPr>
      <w:proofErr w:type="gramStart"/>
      <w:r w:rsidRPr="007D263B">
        <w:rPr>
          <w:i/>
          <w:sz w:val="22"/>
          <w:szCs w:val="20"/>
        </w:rPr>
        <w:lastRenderedPageBreak/>
        <w:t>p</w:t>
      </w:r>
      <w:proofErr w:type="gramEnd"/>
      <w:r w:rsidRPr="007D263B">
        <w:rPr>
          <w:i/>
          <w:sz w:val="22"/>
          <w:szCs w:val="20"/>
        </w:rPr>
        <w:t xml:space="preserve">: Compare the intervention group and control group at the same time using Chi-Square test. </w:t>
      </w:r>
    </w:p>
    <w:p w:rsidR="00E230CE" w:rsidRPr="007D263B" w:rsidRDefault="00E230CE" w:rsidP="00866A84">
      <w:pPr>
        <w:spacing w:line="280" w:lineRule="exact"/>
        <w:ind w:firstLine="720"/>
        <w:jc w:val="both"/>
        <w:rPr>
          <w:sz w:val="22"/>
          <w:szCs w:val="20"/>
        </w:rPr>
      </w:pPr>
      <w:r w:rsidRPr="007D263B">
        <w:rPr>
          <w:sz w:val="22"/>
          <w:szCs w:val="20"/>
        </w:rPr>
        <w:t>The study results showed that after intervention, the prevalence of iron deficiency in the control group was 9.1%, 14.0% in the zinc-supplemented group, and 5.2% in the iron-zinc-supplemented group (p=0.222). The absolute risk reduction for iron deficiency between the control group and the iron-zinc-supplemented group was 6.5%. For every 23 children who used the iron-zinc-fortified biscuit, one child was not iron deficient (NNT = 23.3).</w:t>
      </w:r>
    </w:p>
    <w:p w:rsidR="00984ED1" w:rsidRPr="007D263B" w:rsidRDefault="00984ED1" w:rsidP="00866A84">
      <w:pPr>
        <w:spacing w:line="280" w:lineRule="exact"/>
        <w:jc w:val="both"/>
        <w:rPr>
          <w:b/>
          <w:sz w:val="22"/>
          <w:szCs w:val="20"/>
        </w:rPr>
      </w:pPr>
      <w:r w:rsidRPr="007D263B">
        <w:rPr>
          <w:b/>
          <w:sz w:val="22"/>
          <w:szCs w:val="20"/>
        </w:rPr>
        <w:t>3.</w:t>
      </w:r>
      <w:r w:rsidR="007C633C">
        <w:rPr>
          <w:b/>
          <w:sz w:val="22"/>
          <w:szCs w:val="20"/>
        </w:rPr>
        <w:t>3</w:t>
      </w:r>
      <w:r w:rsidRPr="007D263B">
        <w:rPr>
          <w:b/>
          <w:sz w:val="22"/>
          <w:szCs w:val="20"/>
        </w:rPr>
        <w:t xml:space="preserve">. </w:t>
      </w:r>
      <w:r w:rsidR="00E230CE" w:rsidRPr="007D263B">
        <w:rPr>
          <w:b/>
          <w:sz w:val="22"/>
          <w:szCs w:val="20"/>
        </w:rPr>
        <w:t>Improvement in zinc deficiency after 6 months of intervention</w:t>
      </w:r>
    </w:p>
    <w:p w:rsidR="00AA7322" w:rsidRPr="007D263B" w:rsidRDefault="00E230CE" w:rsidP="00866A84">
      <w:pPr>
        <w:spacing w:line="280" w:lineRule="exact"/>
        <w:rPr>
          <w:b/>
          <w:sz w:val="20"/>
          <w:szCs w:val="20"/>
        </w:rPr>
      </w:pPr>
      <w:r w:rsidRPr="007D263B">
        <w:rPr>
          <w:b/>
          <w:sz w:val="22"/>
          <w:szCs w:val="20"/>
        </w:rPr>
        <w:t>Table 3.</w:t>
      </w:r>
      <w:r w:rsidR="007C633C">
        <w:rPr>
          <w:b/>
          <w:sz w:val="22"/>
          <w:szCs w:val="20"/>
        </w:rPr>
        <w:t>8</w:t>
      </w:r>
      <w:r w:rsidRPr="007D263B">
        <w:rPr>
          <w:b/>
          <w:sz w:val="22"/>
          <w:szCs w:val="20"/>
        </w:rPr>
        <w:t>. Changes in serum zinc levels of study participants.</w:t>
      </w:r>
    </w:p>
    <w:tbl>
      <w:tblPr>
        <w:tblW w:w="6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383"/>
        <w:gridCol w:w="1424"/>
        <w:gridCol w:w="1304"/>
        <w:gridCol w:w="785"/>
      </w:tblGrid>
      <w:tr w:rsidR="007D263B" w:rsidRPr="007D263B" w:rsidTr="002E2A19">
        <w:trPr>
          <w:trHeight w:val="387"/>
        </w:trPr>
        <w:tc>
          <w:tcPr>
            <w:tcW w:w="1271" w:type="dxa"/>
            <w:vMerge w:val="restart"/>
            <w:shd w:val="clear" w:color="auto" w:fill="auto"/>
          </w:tcPr>
          <w:p w:rsidR="00AD5D3C" w:rsidRPr="007D263B" w:rsidRDefault="00E230CE" w:rsidP="00AD5D3C">
            <w:pPr>
              <w:spacing w:line="280" w:lineRule="exact"/>
              <w:ind w:right="51" w:firstLine="23"/>
              <w:rPr>
                <w:b/>
                <w:bCs/>
                <w:sz w:val="22"/>
                <w:szCs w:val="26"/>
                <w:lang w:val="it-IT"/>
              </w:rPr>
            </w:pPr>
            <w:r w:rsidRPr="007D263B">
              <w:rPr>
                <w:b/>
                <w:sz w:val="22"/>
                <w:szCs w:val="20"/>
              </w:rPr>
              <w:t>Serum zinc</w:t>
            </w:r>
            <w:r w:rsidRPr="007D263B">
              <w:rPr>
                <w:b/>
                <w:bCs/>
                <w:sz w:val="22"/>
                <w:szCs w:val="26"/>
              </w:rPr>
              <w:t xml:space="preserve"> </w:t>
            </w:r>
            <w:r w:rsidR="00AD5D3C" w:rsidRPr="007D263B">
              <w:rPr>
                <w:b/>
                <w:bCs/>
                <w:sz w:val="22"/>
                <w:szCs w:val="26"/>
              </w:rPr>
              <w:t>(</w:t>
            </w:r>
            <w:r w:rsidR="00AD5D3C" w:rsidRPr="007D263B">
              <w:rPr>
                <w:b/>
                <w:bCs/>
                <w:sz w:val="22"/>
                <w:szCs w:val="26"/>
              </w:rPr>
              <w:sym w:font="Symbol" w:char="F06D"/>
            </w:r>
            <w:r w:rsidR="00AD5D3C" w:rsidRPr="007D263B">
              <w:rPr>
                <w:b/>
                <w:bCs/>
                <w:sz w:val="22"/>
                <w:szCs w:val="26"/>
                <w:lang w:val="it-IT"/>
              </w:rPr>
              <w:t>mol/L)</w:t>
            </w:r>
          </w:p>
        </w:tc>
        <w:tc>
          <w:tcPr>
            <w:tcW w:w="4111" w:type="dxa"/>
            <w:gridSpan w:val="3"/>
            <w:shd w:val="clear" w:color="auto" w:fill="auto"/>
          </w:tcPr>
          <w:p w:rsidR="00AD5D3C" w:rsidRPr="007D263B" w:rsidRDefault="00544FD9" w:rsidP="00AD5D3C">
            <w:pPr>
              <w:spacing w:line="280" w:lineRule="exact"/>
              <w:ind w:right="51" w:firstLine="23"/>
              <w:jc w:val="center"/>
              <w:rPr>
                <w:b/>
                <w:bCs/>
                <w:sz w:val="22"/>
                <w:szCs w:val="26"/>
              </w:rPr>
            </w:pPr>
            <w:r w:rsidRPr="007D263B">
              <w:rPr>
                <w:b/>
                <w:bCs/>
                <w:sz w:val="22"/>
                <w:szCs w:val="26"/>
              </w:rPr>
              <w:t>Group</w:t>
            </w:r>
          </w:p>
        </w:tc>
        <w:tc>
          <w:tcPr>
            <w:tcW w:w="785" w:type="dxa"/>
            <w:vMerge w:val="restart"/>
            <w:shd w:val="clear" w:color="auto" w:fill="auto"/>
            <w:vAlign w:val="center"/>
          </w:tcPr>
          <w:p w:rsidR="00AD5D3C" w:rsidRPr="007D263B" w:rsidRDefault="00AD5D3C" w:rsidP="002E2A19">
            <w:pPr>
              <w:spacing w:line="280" w:lineRule="exact"/>
              <w:ind w:right="51" w:firstLine="23"/>
              <w:jc w:val="center"/>
              <w:rPr>
                <w:b/>
                <w:sz w:val="22"/>
                <w:szCs w:val="26"/>
                <w:vertAlign w:val="superscript"/>
              </w:rPr>
            </w:pPr>
            <w:r w:rsidRPr="007D263B">
              <w:rPr>
                <w:b/>
                <w:sz w:val="22"/>
                <w:szCs w:val="26"/>
              </w:rPr>
              <w:t>p</w:t>
            </w:r>
            <w:r w:rsidRPr="007D263B">
              <w:rPr>
                <w:b/>
                <w:sz w:val="22"/>
                <w:szCs w:val="26"/>
                <w:vertAlign w:val="superscript"/>
              </w:rPr>
              <w:t>1</w:t>
            </w:r>
          </w:p>
        </w:tc>
      </w:tr>
      <w:tr w:rsidR="007D263B" w:rsidRPr="007D263B" w:rsidTr="00E230CE">
        <w:trPr>
          <w:trHeight w:val="496"/>
        </w:trPr>
        <w:tc>
          <w:tcPr>
            <w:tcW w:w="1271" w:type="dxa"/>
            <w:vMerge/>
            <w:shd w:val="clear" w:color="auto" w:fill="auto"/>
          </w:tcPr>
          <w:p w:rsidR="00544FD9" w:rsidRPr="007D263B" w:rsidRDefault="00544FD9" w:rsidP="00544FD9">
            <w:pPr>
              <w:spacing w:line="280" w:lineRule="exact"/>
              <w:ind w:right="51" w:firstLine="23"/>
              <w:rPr>
                <w:sz w:val="22"/>
                <w:szCs w:val="26"/>
              </w:rPr>
            </w:pPr>
          </w:p>
        </w:tc>
        <w:tc>
          <w:tcPr>
            <w:tcW w:w="1383" w:type="dxa"/>
            <w:shd w:val="clear" w:color="auto" w:fill="auto"/>
          </w:tcPr>
          <w:p w:rsidR="00544FD9" w:rsidRPr="007D263B" w:rsidRDefault="00544FD9" w:rsidP="00544FD9">
            <w:pPr>
              <w:spacing w:line="240" w:lineRule="exact"/>
              <w:ind w:right="51"/>
              <w:jc w:val="center"/>
              <w:rPr>
                <w:sz w:val="22"/>
                <w:szCs w:val="26"/>
              </w:rPr>
            </w:pPr>
            <w:r w:rsidRPr="007D263B">
              <w:rPr>
                <w:b/>
                <w:bCs/>
                <w:sz w:val="20"/>
                <w:szCs w:val="20"/>
              </w:rPr>
              <w:t>Control</w:t>
            </w:r>
            <w:r w:rsidRPr="007D263B">
              <w:rPr>
                <w:b/>
                <w:bCs/>
                <w:sz w:val="22"/>
                <w:szCs w:val="26"/>
              </w:rPr>
              <w:t xml:space="preserve"> (n=99)</w:t>
            </w:r>
          </w:p>
        </w:tc>
        <w:tc>
          <w:tcPr>
            <w:tcW w:w="1424" w:type="dxa"/>
            <w:shd w:val="clear" w:color="auto" w:fill="auto"/>
          </w:tcPr>
          <w:p w:rsidR="00544FD9" w:rsidRPr="007D263B" w:rsidRDefault="00544FD9" w:rsidP="00544FD9">
            <w:pPr>
              <w:autoSpaceDE w:val="0"/>
              <w:autoSpaceDN w:val="0"/>
              <w:adjustRightInd w:val="0"/>
              <w:ind w:right="49"/>
              <w:jc w:val="center"/>
              <w:rPr>
                <w:b/>
                <w:bCs/>
                <w:sz w:val="20"/>
                <w:szCs w:val="20"/>
              </w:rPr>
            </w:pPr>
            <w:r w:rsidRPr="007D263B">
              <w:rPr>
                <w:b/>
                <w:bCs/>
                <w:sz w:val="20"/>
                <w:szCs w:val="20"/>
              </w:rPr>
              <w:t>Zn sup.</w:t>
            </w:r>
          </w:p>
          <w:p w:rsidR="00544FD9" w:rsidRPr="007D263B" w:rsidRDefault="00544FD9" w:rsidP="00544FD9">
            <w:pPr>
              <w:spacing w:line="240" w:lineRule="exact"/>
              <w:ind w:right="51"/>
              <w:jc w:val="center"/>
              <w:rPr>
                <w:b/>
                <w:bCs/>
                <w:sz w:val="22"/>
                <w:szCs w:val="26"/>
              </w:rPr>
            </w:pPr>
            <w:r w:rsidRPr="007D263B">
              <w:rPr>
                <w:b/>
                <w:bCs/>
                <w:sz w:val="22"/>
                <w:szCs w:val="26"/>
              </w:rPr>
              <w:t xml:space="preserve"> (n=93)</w:t>
            </w:r>
          </w:p>
        </w:tc>
        <w:tc>
          <w:tcPr>
            <w:tcW w:w="1304" w:type="dxa"/>
            <w:shd w:val="clear" w:color="auto" w:fill="auto"/>
          </w:tcPr>
          <w:p w:rsidR="00544FD9" w:rsidRPr="007D263B" w:rsidRDefault="00544FD9" w:rsidP="00544FD9">
            <w:pPr>
              <w:autoSpaceDE w:val="0"/>
              <w:autoSpaceDN w:val="0"/>
              <w:adjustRightInd w:val="0"/>
              <w:ind w:right="49"/>
              <w:jc w:val="center"/>
              <w:rPr>
                <w:b/>
                <w:bCs/>
                <w:sz w:val="20"/>
                <w:szCs w:val="20"/>
              </w:rPr>
            </w:pPr>
            <w:proofErr w:type="spellStart"/>
            <w:r w:rsidRPr="007D263B">
              <w:rPr>
                <w:b/>
                <w:bCs/>
                <w:sz w:val="20"/>
                <w:szCs w:val="20"/>
              </w:rPr>
              <w:t>Fe+Zn</w:t>
            </w:r>
            <w:proofErr w:type="spellEnd"/>
            <w:r w:rsidRPr="007D263B">
              <w:rPr>
                <w:b/>
                <w:bCs/>
                <w:sz w:val="20"/>
                <w:szCs w:val="20"/>
              </w:rPr>
              <w:t xml:space="preserve"> sup.</w:t>
            </w:r>
          </w:p>
          <w:p w:rsidR="00544FD9" w:rsidRPr="007D263B" w:rsidRDefault="00544FD9" w:rsidP="00544FD9">
            <w:pPr>
              <w:spacing w:line="240" w:lineRule="exact"/>
              <w:ind w:right="51"/>
              <w:jc w:val="center"/>
              <w:rPr>
                <w:b/>
                <w:bCs/>
                <w:sz w:val="22"/>
                <w:szCs w:val="26"/>
              </w:rPr>
            </w:pPr>
            <w:r w:rsidRPr="007D263B">
              <w:rPr>
                <w:b/>
                <w:bCs/>
                <w:sz w:val="22"/>
                <w:szCs w:val="26"/>
              </w:rPr>
              <w:t xml:space="preserve"> (n=97)</w:t>
            </w:r>
          </w:p>
        </w:tc>
        <w:tc>
          <w:tcPr>
            <w:tcW w:w="785" w:type="dxa"/>
            <w:vMerge/>
            <w:shd w:val="clear" w:color="auto" w:fill="auto"/>
          </w:tcPr>
          <w:p w:rsidR="00544FD9" w:rsidRPr="007D263B" w:rsidRDefault="00544FD9" w:rsidP="00544FD9">
            <w:pPr>
              <w:spacing w:line="280" w:lineRule="exact"/>
              <w:ind w:right="51" w:firstLine="23"/>
              <w:jc w:val="center"/>
              <w:rPr>
                <w:sz w:val="22"/>
                <w:szCs w:val="26"/>
              </w:rPr>
            </w:pPr>
          </w:p>
        </w:tc>
      </w:tr>
      <w:tr w:rsidR="007D263B" w:rsidRPr="007D263B" w:rsidTr="00866A84">
        <w:trPr>
          <w:trHeight w:val="340"/>
        </w:trPr>
        <w:tc>
          <w:tcPr>
            <w:tcW w:w="1271" w:type="dxa"/>
            <w:shd w:val="clear" w:color="auto" w:fill="auto"/>
          </w:tcPr>
          <w:p w:rsidR="00E230CE" w:rsidRPr="007D263B" w:rsidRDefault="00E230CE" w:rsidP="00E230CE">
            <w:pPr>
              <w:spacing w:line="240" w:lineRule="exact"/>
              <w:ind w:right="51"/>
              <w:rPr>
                <w:b/>
                <w:bCs/>
                <w:sz w:val="22"/>
                <w:szCs w:val="26"/>
              </w:rPr>
            </w:pPr>
            <w:r w:rsidRPr="007D263B">
              <w:rPr>
                <w:b/>
                <w:bCs/>
                <w:sz w:val="22"/>
                <w:szCs w:val="26"/>
              </w:rPr>
              <w:t>Before</w:t>
            </w:r>
          </w:p>
        </w:tc>
        <w:tc>
          <w:tcPr>
            <w:tcW w:w="1383" w:type="dxa"/>
            <w:shd w:val="clear" w:color="auto" w:fill="auto"/>
          </w:tcPr>
          <w:p w:rsidR="00E230CE" w:rsidRPr="007D263B" w:rsidRDefault="00E230CE" w:rsidP="00E230CE">
            <w:pPr>
              <w:spacing w:line="280" w:lineRule="exact"/>
              <w:ind w:right="51" w:firstLine="23"/>
              <w:jc w:val="center"/>
              <w:rPr>
                <w:sz w:val="22"/>
                <w:szCs w:val="26"/>
              </w:rPr>
            </w:pPr>
            <w:r w:rsidRPr="007D263B">
              <w:rPr>
                <w:sz w:val="22"/>
                <w:szCs w:val="26"/>
              </w:rPr>
              <w:t>9</w:t>
            </w:r>
            <w:r w:rsidR="00141D7B" w:rsidRPr="007D263B">
              <w:rPr>
                <w:sz w:val="22"/>
                <w:szCs w:val="26"/>
              </w:rPr>
              <w:t>.</w:t>
            </w:r>
            <w:r w:rsidRPr="007D263B">
              <w:rPr>
                <w:sz w:val="22"/>
                <w:szCs w:val="26"/>
              </w:rPr>
              <w:t>16 ± 1</w:t>
            </w:r>
            <w:r w:rsidR="00141D7B" w:rsidRPr="007D263B">
              <w:rPr>
                <w:sz w:val="22"/>
                <w:szCs w:val="26"/>
              </w:rPr>
              <w:t>.</w:t>
            </w:r>
            <w:r w:rsidRPr="007D263B">
              <w:rPr>
                <w:sz w:val="22"/>
                <w:szCs w:val="26"/>
              </w:rPr>
              <w:t>96</w:t>
            </w:r>
          </w:p>
        </w:tc>
        <w:tc>
          <w:tcPr>
            <w:tcW w:w="1424" w:type="dxa"/>
            <w:shd w:val="clear" w:color="auto" w:fill="auto"/>
          </w:tcPr>
          <w:p w:rsidR="00E230CE" w:rsidRPr="007D263B" w:rsidRDefault="00E230CE" w:rsidP="00E230CE">
            <w:pPr>
              <w:spacing w:line="280" w:lineRule="exact"/>
              <w:ind w:right="51" w:firstLine="23"/>
              <w:jc w:val="center"/>
              <w:rPr>
                <w:sz w:val="22"/>
                <w:szCs w:val="26"/>
              </w:rPr>
            </w:pPr>
            <w:r w:rsidRPr="007D263B">
              <w:rPr>
                <w:sz w:val="22"/>
                <w:szCs w:val="26"/>
              </w:rPr>
              <w:t>9</w:t>
            </w:r>
            <w:r w:rsidR="00141D7B" w:rsidRPr="007D263B">
              <w:rPr>
                <w:sz w:val="22"/>
                <w:szCs w:val="26"/>
              </w:rPr>
              <w:t>.</w:t>
            </w:r>
            <w:r w:rsidRPr="007D263B">
              <w:rPr>
                <w:sz w:val="22"/>
                <w:szCs w:val="26"/>
              </w:rPr>
              <w:t>16 ± 1</w:t>
            </w:r>
            <w:r w:rsidR="00141D7B" w:rsidRPr="007D263B">
              <w:rPr>
                <w:sz w:val="22"/>
                <w:szCs w:val="26"/>
              </w:rPr>
              <w:t>.</w:t>
            </w:r>
            <w:r w:rsidRPr="007D263B">
              <w:rPr>
                <w:sz w:val="22"/>
                <w:szCs w:val="26"/>
              </w:rPr>
              <w:t>66</w:t>
            </w:r>
          </w:p>
        </w:tc>
        <w:tc>
          <w:tcPr>
            <w:tcW w:w="1304" w:type="dxa"/>
            <w:shd w:val="clear" w:color="auto" w:fill="auto"/>
          </w:tcPr>
          <w:p w:rsidR="00E230CE" w:rsidRPr="007D263B" w:rsidRDefault="00E230CE" w:rsidP="00E230CE">
            <w:pPr>
              <w:spacing w:line="280" w:lineRule="exact"/>
              <w:ind w:right="51" w:firstLine="23"/>
              <w:jc w:val="center"/>
              <w:rPr>
                <w:sz w:val="22"/>
                <w:szCs w:val="26"/>
              </w:rPr>
            </w:pPr>
            <w:r w:rsidRPr="007D263B">
              <w:rPr>
                <w:sz w:val="22"/>
                <w:szCs w:val="26"/>
              </w:rPr>
              <w:t>9</w:t>
            </w:r>
            <w:r w:rsidR="00141D7B" w:rsidRPr="007D263B">
              <w:rPr>
                <w:sz w:val="22"/>
                <w:szCs w:val="26"/>
              </w:rPr>
              <w:t>.</w:t>
            </w:r>
            <w:r w:rsidRPr="007D263B">
              <w:rPr>
                <w:sz w:val="22"/>
                <w:szCs w:val="26"/>
              </w:rPr>
              <w:t>22 ± 1</w:t>
            </w:r>
            <w:r w:rsidR="00141D7B" w:rsidRPr="007D263B">
              <w:rPr>
                <w:sz w:val="22"/>
                <w:szCs w:val="26"/>
              </w:rPr>
              <w:t>.</w:t>
            </w:r>
            <w:r w:rsidRPr="007D263B">
              <w:rPr>
                <w:sz w:val="22"/>
                <w:szCs w:val="26"/>
              </w:rPr>
              <w:t>75</w:t>
            </w:r>
          </w:p>
        </w:tc>
        <w:tc>
          <w:tcPr>
            <w:tcW w:w="785" w:type="dxa"/>
            <w:shd w:val="clear" w:color="auto" w:fill="auto"/>
          </w:tcPr>
          <w:p w:rsidR="00E230CE" w:rsidRPr="007D263B" w:rsidRDefault="00E230CE" w:rsidP="00E230CE">
            <w:pPr>
              <w:spacing w:line="280" w:lineRule="exact"/>
              <w:ind w:right="51" w:firstLine="23"/>
              <w:jc w:val="center"/>
              <w:rPr>
                <w:sz w:val="22"/>
                <w:szCs w:val="26"/>
              </w:rPr>
            </w:pPr>
            <w:r w:rsidRPr="007D263B">
              <w:rPr>
                <w:sz w:val="22"/>
                <w:szCs w:val="26"/>
              </w:rPr>
              <w:t>0</w:t>
            </w:r>
            <w:r w:rsidR="00141D7B" w:rsidRPr="007D263B">
              <w:rPr>
                <w:sz w:val="22"/>
                <w:szCs w:val="26"/>
              </w:rPr>
              <w:t>.</w:t>
            </w:r>
            <w:r w:rsidRPr="007D263B">
              <w:rPr>
                <w:sz w:val="22"/>
                <w:szCs w:val="26"/>
              </w:rPr>
              <w:t>964</w:t>
            </w:r>
          </w:p>
        </w:tc>
      </w:tr>
      <w:tr w:rsidR="007D263B" w:rsidRPr="007D263B" w:rsidTr="00866A84">
        <w:trPr>
          <w:trHeight w:val="340"/>
        </w:trPr>
        <w:tc>
          <w:tcPr>
            <w:tcW w:w="1271" w:type="dxa"/>
            <w:shd w:val="clear" w:color="auto" w:fill="auto"/>
          </w:tcPr>
          <w:p w:rsidR="00E230CE" w:rsidRPr="007D263B" w:rsidRDefault="00E230CE" w:rsidP="00E230CE">
            <w:pPr>
              <w:spacing w:line="240" w:lineRule="exact"/>
              <w:ind w:right="51"/>
              <w:rPr>
                <w:b/>
                <w:bCs/>
                <w:sz w:val="22"/>
                <w:szCs w:val="26"/>
              </w:rPr>
            </w:pPr>
            <w:r w:rsidRPr="007D263B">
              <w:rPr>
                <w:b/>
                <w:bCs/>
                <w:sz w:val="22"/>
                <w:szCs w:val="26"/>
              </w:rPr>
              <w:t>After</w:t>
            </w:r>
          </w:p>
        </w:tc>
        <w:tc>
          <w:tcPr>
            <w:tcW w:w="1383" w:type="dxa"/>
            <w:shd w:val="clear" w:color="auto" w:fill="auto"/>
          </w:tcPr>
          <w:p w:rsidR="00E230CE" w:rsidRPr="007D263B" w:rsidRDefault="00E230CE" w:rsidP="00E230CE">
            <w:pPr>
              <w:spacing w:line="280" w:lineRule="exact"/>
              <w:ind w:right="51" w:firstLine="23"/>
              <w:jc w:val="center"/>
              <w:rPr>
                <w:sz w:val="22"/>
                <w:szCs w:val="26"/>
              </w:rPr>
            </w:pPr>
            <w:r w:rsidRPr="007D263B">
              <w:rPr>
                <w:sz w:val="22"/>
                <w:szCs w:val="26"/>
              </w:rPr>
              <w:t>9</w:t>
            </w:r>
            <w:r w:rsidR="00141D7B" w:rsidRPr="007D263B">
              <w:rPr>
                <w:sz w:val="22"/>
                <w:szCs w:val="26"/>
              </w:rPr>
              <w:t>.</w:t>
            </w:r>
            <w:r w:rsidRPr="007D263B">
              <w:rPr>
                <w:sz w:val="22"/>
                <w:szCs w:val="26"/>
              </w:rPr>
              <w:t>48 ± 1</w:t>
            </w:r>
            <w:r w:rsidR="00141D7B" w:rsidRPr="007D263B">
              <w:rPr>
                <w:sz w:val="22"/>
                <w:szCs w:val="26"/>
              </w:rPr>
              <w:t>.</w:t>
            </w:r>
            <w:r w:rsidRPr="007D263B">
              <w:rPr>
                <w:sz w:val="22"/>
                <w:szCs w:val="26"/>
              </w:rPr>
              <w:t xml:space="preserve">82 </w:t>
            </w:r>
          </w:p>
        </w:tc>
        <w:tc>
          <w:tcPr>
            <w:tcW w:w="1424" w:type="dxa"/>
            <w:shd w:val="clear" w:color="auto" w:fill="auto"/>
          </w:tcPr>
          <w:p w:rsidR="00E230CE" w:rsidRPr="007D263B" w:rsidRDefault="00E230CE" w:rsidP="00E230CE">
            <w:pPr>
              <w:spacing w:line="280" w:lineRule="exact"/>
              <w:ind w:right="51" w:firstLine="23"/>
              <w:jc w:val="center"/>
              <w:rPr>
                <w:sz w:val="22"/>
                <w:szCs w:val="26"/>
              </w:rPr>
            </w:pPr>
            <w:r w:rsidRPr="007D263B">
              <w:rPr>
                <w:sz w:val="22"/>
                <w:szCs w:val="26"/>
              </w:rPr>
              <w:t>10</w:t>
            </w:r>
            <w:r w:rsidR="00141D7B" w:rsidRPr="007D263B">
              <w:rPr>
                <w:sz w:val="22"/>
                <w:szCs w:val="26"/>
              </w:rPr>
              <w:t>.</w:t>
            </w:r>
            <w:r w:rsidRPr="007D263B">
              <w:rPr>
                <w:sz w:val="22"/>
                <w:szCs w:val="26"/>
              </w:rPr>
              <w:t>54 ± 2</w:t>
            </w:r>
            <w:r w:rsidR="00141D7B" w:rsidRPr="007D263B">
              <w:rPr>
                <w:sz w:val="22"/>
                <w:szCs w:val="26"/>
              </w:rPr>
              <w:t>.</w:t>
            </w:r>
            <w:r w:rsidRPr="007D263B">
              <w:rPr>
                <w:sz w:val="22"/>
                <w:szCs w:val="26"/>
              </w:rPr>
              <w:t>10</w:t>
            </w:r>
          </w:p>
        </w:tc>
        <w:tc>
          <w:tcPr>
            <w:tcW w:w="1304" w:type="dxa"/>
            <w:shd w:val="clear" w:color="auto" w:fill="auto"/>
          </w:tcPr>
          <w:p w:rsidR="00E230CE" w:rsidRPr="007D263B" w:rsidRDefault="00E230CE" w:rsidP="00E230CE">
            <w:pPr>
              <w:spacing w:line="280" w:lineRule="exact"/>
              <w:ind w:right="51" w:firstLine="23"/>
              <w:jc w:val="center"/>
              <w:rPr>
                <w:spacing w:val="-10"/>
                <w:sz w:val="22"/>
                <w:szCs w:val="26"/>
              </w:rPr>
            </w:pPr>
            <w:r w:rsidRPr="007D263B">
              <w:rPr>
                <w:spacing w:val="-10"/>
                <w:sz w:val="22"/>
                <w:szCs w:val="26"/>
              </w:rPr>
              <w:t>10</w:t>
            </w:r>
            <w:r w:rsidR="00141D7B" w:rsidRPr="007D263B">
              <w:rPr>
                <w:spacing w:val="-10"/>
                <w:sz w:val="22"/>
                <w:szCs w:val="26"/>
              </w:rPr>
              <w:t>.</w:t>
            </w:r>
            <w:r w:rsidRPr="007D263B">
              <w:rPr>
                <w:spacing w:val="-10"/>
                <w:sz w:val="22"/>
                <w:szCs w:val="26"/>
              </w:rPr>
              <w:t>54 ± 2</w:t>
            </w:r>
            <w:r w:rsidR="00141D7B" w:rsidRPr="007D263B">
              <w:rPr>
                <w:spacing w:val="-10"/>
                <w:sz w:val="22"/>
                <w:szCs w:val="26"/>
              </w:rPr>
              <w:t>.</w:t>
            </w:r>
            <w:r w:rsidRPr="007D263B">
              <w:rPr>
                <w:spacing w:val="-10"/>
                <w:sz w:val="22"/>
                <w:szCs w:val="26"/>
              </w:rPr>
              <w:t>53</w:t>
            </w:r>
          </w:p>
        </w:tc>
        <w:tc>
          <w:tcPr>
            <w:tcW w:w="785" w:type="dxa"/>
            <w:shd w:val="clear" w:color="auto" w:fill="auto"/>
          </w:tcPr>
          <w:p w:rsidR="00E230CE" w:rsidRPr="007D263B" w:rsidRDefault="00E230CE" w:rsidP="00E230CE">
            <w:pPr>
              <w:spacing w:line="280" w:lineRule="exact"/>
              <w:ind w:right="51" w:firstLine="23"/>
              <w:jc w:val="center"/>
              <w:rPr>
                <w:b/>
                <w:bCs/>
                <w:sz w:val="22"/>
                <w:szCs w:val="26"/>
              </w:rPr>
            </w:pPr>
            <w:r w:rsidRPr="007D263B">
              <w:rPr>
                <w:b/>
                <w:bCs/>
                <w:sz w:val="22"/>
                <w:szCs w:val="26"/>
              </w:rPr>
              <w:t>0</w:t>
            </w:r>
            <w:r w:rsidR="00141D7B" w:rsidRPr="007D263B">
              <w:rPr>
                <w:b/>
                <w:bCs/>
                <w:sz w:val="22"/>
                <w:szCs w:val="26"/>
              </w:rPr>
              <w:t>.</w:t>
            </w:r>
            <w:r w:rsidRPr="007D263B">
              <w:rPr>
                <w:b/>
                <w:bCs/>
                <w:sz w:val="22"/>
                <w:szCs w:val="26"/>
              </w:rPr>
              <w:t>001</w:t>
            </w:r>
          </w:p>
        </w:tc>
      </w:tr>
      <w:tr w:rsidR="007D263B" w:rsidRPr="007D263B" w:rsidTr="00866A84">
        <w:trPr>
          <w:trHeight w:val="340"/>
        </w:trPr>
        <w:tc>
          <w:tcPr>
            <w:tcW w:w="1271" w:type="dxa"/>
            <w:shd w:val="clear" w:color="auto" w:fill="auto"/>
          </w:tcPr>
          <w:p w:rsidR="00E230CE" w:rsidRPr="007D263B" w:rsidRDefault="00E230CE" w:rsidP="00E230CE">
            <w:pPr>
              <w:spacing w:line="240" w:lineRule="exact"/>
              <w:ind w:right="51"/>
              <w:rPr>
                <w:b/>
                <w:bCs/>
                <w:sz w:val="22"/>
                <w:szCs w:val="26"/>
              </w:rPr>
            </w:pPr>
            <w:r w:rsidRPr="007D263B">
              <w:rPr>
                <w:b/>
                <w:bCs/>
                <w:sz w:val="22"/>
                <w:szCs w:val="26"/>
              </w:rPr>
              <w:t>Change</w:t>
            </w:r>
          </w:p>
        </w:tc>
        <w:tc>
          <w:tcPr>
            <w:tcW w:w="1383" w:type="dxa"/>
            <w:shd w:val="clear" w:color="auto" w:fill="auto"/>
          </w:tcPr>
          <w:p w:rsidR="00E230CE" w:rsidRPr="007D263B" w:rsidRDefault="00E230CE" w:rsidP="00E230CE">
            <w:pPr>
              <w:spacing w:line="280" w:lineRule="exact"/>
              <w:ind w:right="51" w:firstLine="23"/>
              <w:jc w:val="center"/>
              <w:rPr>
                <w:sz w:val="22"/>
                <w:szCs w:val="26"/>
              </w:rPr>
            </w:pPr>
            <w:r w:rsidRPr="007D263B">
              <w:rPr>
                <w:sz w:val="22"/>
                <w:szCs w:val="26"/>
              </w:rPr>
              <w:t>0</w:t>
            </w:r>
            <w:r w:rsidR="00141D7B" w:rsidRPr="007D263B">
              <w:rPr>
                <w:sz w:val="22"/>
                <w:szCs w:val="26"/>
              </w:rPr>
              <w:t>.</w:t>
            </w:r>
            <w:r w:rsidRPr="007D263B">
              <w:rPr>
                <w:sz w:val="22"/>
                <w:szCs w:val="26"/>
              </w:rPr>
              <w:t>32 ± 2</w:t>
            </w:r>
            <w:r w:rsidR="00141D7B" w:rsidRPr="007D263B">
              <w:rPr>
                <w:sz w:val="22"/>
                <w:szCs w:val="26"/>
              </w:rPr>
              <w:t>.</w:t>
            </w:r>
            <w:r w:rsidRPr="007D263B">
              <w:rPr>
                <w:sz w:val="22"/>
                <w:szCs w:val="26"/>
              </w:rPr>
              <w:t>52</w:t>
            </w:r>
          </w:p>
        </w:tc>
        <w:tc>
          <w:tcPr>
            <w:tcW w:w="1424" w:type="dxa"/>
            <w:shd w:val="clear" w:color="auto" w:fill="auto"/>
          </w:tcPr>
          <w:p w:rsidR="00E230CE" w:rsidRPr="007D263B" w:rsidRDefault="00E230CE" w:rsidP="00E230CE">
            <w:pPr>
              <w:spacing w:line="280" w:lineRule="exact"/>
              <w:ind w:right="51" w:firstLine="23"/>
              <w:jc w:val="center"/>
              <w:rPr>
                <w:sz w:val="22"/>
                <w:szCs w:val="26"/>
              </w:rPr>
            </w:pPr>
            <w:r w:rsidRPr="007D263B">
              <w:rPr>
                <w:sz w:val="22"/>
                <w:szCs w:val="26"/>
              </w:rPr>
              <w:t>1</w:t>
            </w:r>
            <w:r w:rsidR="00141D7B" w:rsidRPr="007D263B">
              <w:rPr>
                <w:sz w:val="22"/>
                <w:szCs w:val="26"/>
              </w:rPr>
              <w:t>.</w:t>
            </w:r>
            <w:r w:rsidRPr="007D263B">
              <w:rPr>
                <w:sz w:val="22"/>
                <w:szCs w:val="26"/>
              </w:rPr>
              <w:t>38 ± 2</w:t>
            </w:r>
            <w:r w:rsidR="00141D7B" w:rsidRPr="007D263B">
              <w:rPr>
                <w:sz w:val="22"/>
                <w:szCs w:val="26"/>
              </w:rPr>
              <w:t>.</w:t>
            </w:r>
            <w:r w:rsidRPr="007D263B">
              <w:rPr>
                <w:sz w:val="22"/>
                <w:szCs w:val="26"/>
              </w:rPr>
              <w:t>88</w:t>
            </w:r>
          </w:p>
        </w:tc>
        <w:tc>
          <w:tcPr>
            <w:tcW w:w="1304" w:type="dxa"/>
            <w:shd w:val="clear" w:color="auto" w:fill="auto"/>
          </w:tcPr>
          <w:p w:rsidR="00E230CE" w:rsidRPr="007D263B" w:rsidRDefault="00E230CE" w:rsidP="00E230CE">
            <w:pPr>
              <w:spacing w:line="280" w:lineRule="exact"/>
              <w:ind w:right="51" w:firstLine="23"/>
              <w:jc w:val="center"/>
              <w:rPr>
                <w:sz w:val="22"/>
                <w:szCs w:val="26"/>
              </w:rPr>
            </w:pPr>
            <w:r w:rsidRPr="007D263B">
              <w:rPr>
                <w:sz w:val="22"/>
                <w:szCs w:val="26"/>
              </w:rPr>
              <w:t>1</w:t>
            </w:r>
            <w:r w:rsidR="00141D7B" w:rsidRPr="007D263B">
              <w:rPr>
                <w:sz w:val="22"/>
                <w:szCs w:val="26"/>
              </w:rPr>
              <w:t>.</w:t>
            </w:r>
            <w:r w:rsidRPr="007D263B">
              <w:rPr>
                <w:sz w:val="22"/>
                <w:szCs w:val="26"/>
              </w:rPr>
              <w:t>31 ± 3</w:t>
            </w:r>
            <w:r w:rsidR="00141D7B" w:rsidRPr="007D263B">
              <w:rPr>
                <w:sz w:val="22"/>
                <w:szCs w:val="26"/>
              </w:rPr>
              <w:t>.</w:t>
            </w:r>
            <w:r w:rsidRPr="007D263B">
              <w:rPr>
                <w:sz w:val="22"/>
                <w:szCs w:val="26"/>
              </w:rPr>
              <w:t>30</w:t>
            </w:r>
          </w:p>
        </w:tc>
        <w:tc>
          <w:tcPr>
            <w:tcW w:w="785" w:type="dxa"/>
            <w:shd w:val="clear" w:color="auto" w:fill="auto"/>
          </w:tcPr>
          <w:p w:rsidR="00E230CE" w:rsidRPr="007D263B" w:rsidRDefault="00E230CE" w:rsidP="00E230CE">
            <w:pPr>
              <w:spacing w:line="280" w:lineRule="exact"/>
              <w:ind w:right="51" w:firstLine="23"/>
              <w:jc w:val="center"/>
              <w:rPr>
                <w:b/>
                <w:sz w:val="22"/>
                <w:szCs w:val="26"/>
              </w:rPr>
            </w:pPr>
          </w:p>
        </w:tc>
      </w:tr>
      <w:tr w:rsidR="007D263B" w:rsidRPr="007D263B" w:rsidTr="00866A84">
        <w:trPr>
          <w:trHeight w:val="340"/>
        </w:trPr>
        <w:tc>
          <w:tcPr>
            <w:tcW w:w="1271" w:type="dxa"/>
            <w:shd w:val="clear" w:color="auto" w:fill="auto"/>
          </w:tcPr>
          <w:p w:rsidR="00AD5D3C" w:rsidRPr="007D263B" w:rsidRDefault="00AD5D3C" w:rsidP="00AD5D3C">
            <w:pPr>
              <w:spacing w:line="280" w:lineRule="exact"/>
              <w:ind w:right="51" w:firstLine="23"/>
              <w:rPr>
                <w:b/>
                <w:bCs/>
                <w:sz w:val="22"/>
                <w:szCs w:val="26"/>
                <w:vertAlign w:val="superscript"/>
              </w:rPr>
            </w:pPr>
            <w:r w:rsidRPr="007D263B">
              <w:rPr>
                <w:b/>
                <w:bCs/>
                <w:sz w:val="22"/>
                <w:szCs w:val="26"/>
              </w:rPr>
              <w:t>p</w:t>
            </w:r>
            <w:r w:rsidRPr="007D263B">
              <w:rPr>
                <w:b/>
                <w:bCs/>
                <w:sz w:val="22"/>
                <w:szCs w:val="26"/>
                <w:vertAlign w:val="superscript"/>
              </w:rPr>
              <w:t>2</w:t>
            </w:r>
          </w:p>
        </w:tc>
        <w:tc>
          <w:tcPr>
            <w:tcW w:w="1383" w:type="dxa"/>
            <w:shd w:val="clear" w:color="auto" w:fill="auto"/>
          </w:tcPr>
          <w:p w:rsidR="00AD5D3C" w:rsidRPr="007D263B" w:rsidRDefault="00AD5D3C" w:rsidP="00AD5D3C">
            <w:pPr>
              <w:spacing w:line="280" w:lineRule="exact"/>
              <w:ind w:right="51" w:firstLine="23"/>
              <w:jc w:val="center"/>
              <w:rPr>
                <w:sz w:val="22"/>
                <w:szCs w:val="26"/>
              </w:rPr>
            </w:pPr>
            <w:r w:rsidRPr="007D263B">
              <w:rPr>
                <w:sz w:val="22"/>
                <w:szCs w:val="26"/>
              </w:rPr>
              <w:t>0</w:t>
            </w:r>
            <w:r w:rsidR="00141D7B" w:rsidRPr="007D263B">
              <w:rPr>
                <w:sz w:val="22"/>
                <w:szCs w:val="26"/>
              </w:rPr>
              <w:t>.</w:t>
            </w:r>
            <w:r w:rsidRPr="007D263B">
              <w:rPr>
                <w:sz w:val="22"/>
                <w:szCs w:val="26"/>
              </w:rPr>
              <w:t>207</w:t>
            </w:r>
          </w:p>
        </w:tc>
        <w:tc>
          <w:tcPr>
            <w:tcW w:w="1424" w:type="dxa"/>
            <w:shd w:val="clear" w:color="auto" w:fill="auto"/>
          </w:tcPr>
          <w:p w:rsidR="00AD5D3C" w:rsidRPr="007D263B" w:rsidRDefault="00AD5D3C" w:rsidP="00AD5D3C">
            <w:pPr>
              <w:spacing w:line="280" w:lineRule="exact"/>
              <w:ind w:right="51" w:firstLine="23"/>
              <w:jc w:val="center"/>
              <w:rPr>
                <w:b/>
                <w:sz w:val="22"/>
                <w:szCs w:val="26"/>
              </w:rPr>
            </w:pPr>
            <w:r w:rsidRPr="007D263B">
              <w:rPr>
                <w:b/>
                <w:sz w:val="22"/>
                <w:szCs w:val="26"/>
              </w:rPr>
              <w:t>0</w:t>
            </w:r>
            <w:r w:rsidR="00141D7B" w:rsidRPr="007D263B">
              <w:rPr>
                <w:b/>
                <w:sz w:val="22"/>
                <w:szCs w:val="26"/>
              </w:rPr>
              <w:t>.</w:t>
            </w:r>
            <w:r w:rsidRPr="007D263B">
              <w:rPr>
                <w:b/>
                <w:sz w:val="22"/>
                <w:szCs w:val="26"/>
              </w:rPr>
              <w:t>001</w:t>
            </w:r>
          </w:p>
        </w:tc>
        <w:tc>
          <w:tcPr>
            <w:tcW w:w="1304" w:type="dxa"/>
            <w:shd w:val="clear" w:color="auto" w:fill="auto"/>
          </w:tcPr>
          <w:p w:rsidR="00AD5D3C" w:rsidRPr="007D263B" w:rsidRDefault="00AD5D3C" w:rsidP="00AD5D3C">
            <w:pPr>
              <w:spacing w:line="280" w:lineRule="exact"/>
              <w:ind w:right="51" w:firstLine="23"/>
              <w:jc w:val="center"/>
              <w:rPr>
                <w:b/>
                <w:sz w:val="22"/>
                <w:szCs w:val="26"/>
              </w:rPr>
            </w:pPr>
            <w:r w:rsidRPr="007D263B">
              <w:rPr>
                <w:b/>
                <w:sz w:val="22"/>
                <w:szCs w:val="26"/>
              </w:rPr>
              <w:t>0</w:t>
            </w:r>
            <w:r w:rsidR="00141D7B" w:rsidRPr="007D263B">
              <w:rPr>
                <w:b/>
                <w:sz w:val="22"/>
                <w:szCs w:val="26"/>
              </w:rPr>
              <w:t>.</w:t>
            </w:r>
            <w:r w:rsidRPr="007D263B">
              <w:rPr>
                <w:b/>
                <w:sz w:val="22"/>
                <w:szCs w:val="26"/>
              </w:rPr>
              <w:t>001</w:t>
            </w:r>
          </w:p>
        </w:tc>
        <w:tc>
          <w:tcPr>
            <w:tcW w:w="785" w:type="dxa"/>
            <w:shd w:val="clear" w:color="auto" w:fill="auto"/>
          </w:tcPr>
          <w:p w:rsidR="00AD5D3C" w:rsidRPr="007D263B" w:rsidRDefault="00AD5D3C" w:rsidP="00AD5D3C">
            <w:pPr>
              <w:spacing w:line="280" w:lineRule="exact"/>
              <w:ind w:right="51" w:firstLine="23"/>
              <w:jc w:val="center"/>
              <w:rPr>
                <w:b/>
                <w:sz w:val="22"/>
                <w:szCs w:val="26"/>
              </w:rPr>
            </w:pPr>
          </w:p>
        </w:tc>
      </w:tr>
    </w:tbl>
    <w:p w:rsidR="00FB283F" w:rsidRPr="007D263B" w:rsidRDefault="00FB283F" w:rsidP="00FB283F">
      <w:pPr>
        <w:spacing w:line="280" w:lineRule="exact"/>
        <w:jc w:val="both"/>
        <w:rPr>
          <w:i/>
          <w:sz w:val="22"/>
          <w:szCs w:val="22"/>
        </w:rPr>
      </w:pPr>
      <w:r w:rsidRPr="007D263B">
        <w:rPr>
          <w:i/>
          <w:sz w:val="22"/>
          <w:szCs w:val="22"/>
        </w:rPr>
        <w:t>p</w:t>
      </w:r>
      <w:r w:rsidRPr="007D263B">
        <w:rPr>
          <w:i/>
          <w:sz w:val="22"/>
          <w:szCs w:val="22"/>
          <w:vertAlign w:val="superscript"/>
        </w:rPr>
        <w:t>1</w:t>
      </w:r>
      <w:r w:rsidRPr="007D263B">
        <w:rPr>
          <w:i/>
          <w:sz w:val="22"/>
          <w:szCs w:val="22"/>
        </w:rPr>
        <w:t>: Compare the intervention group and the control group at the same time point using ANOVA test. p</w:t>
      </w:r>
      <w:r w:rsidRPr="007D263B">
        <w:rPr>
          <w:i/>
          <w:sz w:val="22"/>
          <w:szCs w:val="22"/>
          <w:vertAlign w:val="superscript"/>
        </w:rPr>
        <w:t>2</w:t>
      </w:r>
      <w:r w:rsidRPr="007D263B">
        <w:rPr>
          <w:i/>
          <w:sz w:val="22"/>
          <w:szCs w:val="22"/>
        </w:rPr>
        <w:t>: Compare within-group changes before and after the intervention using paired t-test.</w:t>
      </w:r>
    </w:p>
    <w:p w:rsidR="00BF3B49" w:rsidRPr="007D263B" w:rsidRDefault="00BF3B49" w:rsidP="00866A84">
      <w:pPr>
        <w:spacing w:line="280" w:lineRule="exact"/>
        <w:ind w:firstLine="720"/>
        <w:jc w:val="both"/>
        <w:rPr>
          <w:sz w:val="22"/>
          <w:szCs w:val="20"/>
        </w:rPr>
      </w:pPr>
      <w:r w:rsidRPr="007D263B">
        <w:rPr>
          <w:sz w:val="22"/>
          <w:szCs w:val="20"/>
        </w:rPr>
        <w:t>Table 3.</w:t>
      </w:r>
      <w:r w:rsidR="007C633C">
        <w:rPr>
          <w:sz w:val="22"/>
          <w:szCs w:val="20"/>
        </w:rPr>
        <w:t>8</w:t>
      </w:r>
      <w:r w:rsidRPr="007D263B">
        <w:rPr>
          <w:sz w:val="22"/>
          <w:szCs w:val="20"/>
        </w:rPr>
        <w:t xml:space="preserve"> shows: In the control group, the serum zinc concentration before intervention was 9.16 ± 1.96 </w:t>
      </w:r>
      <w:proofErr w:type="spellStart"/>
      <w:r w:rsidRPr="007D263B">
        <w:rPr>
          <w:sz w:val="22"/>
          <w:szCs w:val="20"/>
        </w:rPr>
        <w:t>μmol</w:t>
      </w:r>
      <w:proofErr w:type="spellEnd"/>
      <w:r w:rsidRPr="007D263B">
        <w:rPr>
          <w:sz w:val="22"/>
          <w:szCs w:val="20"/>
        </w:rPr>
        <w:t xml:space="preserve">/L, after intervention was 9.48 ± 1.82 </w:t>
      </w:r>
      <w:proofErr w:type="spellStart"/>
      <w:r w:rsidRPr="007D263B">
        <w:rPr>
          <w:sz w:val="22"/>
          <w:szCs w:val="20"/>
        </w:rPr>
        <w:t>μmol</w:t>
      </w:r>
      <w:proofErr w:type="spellEnd"/>
      <w:r w:rsidRPr="007D263B">
        <w:rPr>
          <w:sz w:val="22"/>
          <w:szCs w:val="20"/>
        </w:rPr>
        <w:t xml:space="preserve">/L, with a change of 0.32 ± 2.52 </w:t>
      </w:r>
      <w:proofErr w:type="spellStart"/>
      <w:r w:rsidRPr="007D263B">
        <w:rPr>
          <w:sz w:val="22"/>
          <w:szCs w:val="20"/>
        </w:rPr>
        <w:t>μmol</w:t>
      </w:r>
      <w:proofErr w:type="spellEnd"/>
      <w:r w:rsidRPr="007D263B">
        <w:rPr>
          <w:sz w:val="22"/>
          <w:szCs w:val="20"/>
        </w:rPr>
        <w:t xml:space="preserve">/L compared to before intervention. In the zinc-supplemented group, the serum zinc concentration before intervention was 9.16 ± 1.66 </w:t>
      </w:r>
      <w:proofErr w:type="spellStart"/>
      <w:r w:rsidRPr="007D263B">
        <w:rPr>
          <w:sz w:val="22"/>
          <w:szCs w:val="20"/>
        </w:rPr>
        <w:t>μmol</w:t>
      </w:r>
      <w:proofErr w:type="spellEnd"/>
      <w:r w:rsidRPr="007D263B">
        <w:rPr>
          <w:sz w:val="22"/>
          <w:szCs w:val="20"/>
        </w:rPr>
        <w:t xml:space="preserve">/L, after intervention was 10.54 ± 2.10 </w:t>
      </w:r>
      <w:proofErr w:type="spellStart"/>
      <w:r w:rsidRPr="007D263B">
        <w:rPr>
          <w:sz w:val="22"/>
          <w:szCs w:val="20"/>
        </w:rPr>
        <w:t>μmol</w:t>
      </w:r>
      <w:proofErr w:type="spellEnd"/>
      <w:r w:rsidRPr="007D263B">
        <w:rPr>
          <w:sz w:val="22"/>
          <w:szCs w:val="20"/>
        </w:rPr>
        <w:t xml:space="preserve">/L, with a change of 1.38 ± 2.88 </w:t>
      </w:r>
      <w:proofErr w:type="spellStart"/>
      <w:r w:rsidRPr="007D263B">
        <w:rPr>
          <w:sz w:val="22"/>
          <w:szCs w:val="20"/>
        </w:rPr>
        <w:t>μmol</w:t>
      </w:r>
      <w:proofErr w:type="spellEnd"/>
      <w:r w:rsidRPr="007D263B">
        <w:rPr>
          <w:sz w:val="22"/>
          <w:szCs w:val="20"/>
        </w:rPr>
        <w:t xml:space="preserve">/L compared to before intervention. In the iron-zinc supplemented group, the serum zinc concentration before intervention was 9.22 ± 1.75 </w:t>
      </w:r>
      <w:proofErr w:type="spellStart"/>
      <w:r w:rsidRPr="007D263B">
        <w:rPr>
          <w:sz w:val="22"/>
          <w:szCs w:val="20"/>
        </w:rPr>
        <w:t>μmol</w:t>
      </w:r>
      <w:proofErr w:type="spellEnd"/>
      <w:r w:rsidRPr="007D263B">
        <w:rPr>
          <w:sz w:val="22"/>
          <w:szCs w:val="20"/>
        </w:rPr>
        <w:t xml:space="preserve">/L, after intervention was 10.54 ± 2.53 </w:t>
      </w:r>
      <w:proofErr w:type="spellStart"/>
      <w:r w:rsidRPr="007D263B">
        <w:rPr>
          <w:sz w:val="22"/>
          <w:szCs w:val="20"/>
        </w:rPr>
        <w:t>μmol</w:t>
      </w:r>
      <w:proofErr w:type="spellEnd"/>
      <w:r w:rsidRPr="007D263B">
        <w:rPr>
          <w:sz w:val="22"/>
          <w:szCs w:val="20"/>
        </w:rPr>
        <w:t xml:space="preserve">/L, with a change of 1.31 ± 3.30 </w:t>
      </w:r>
      <w:proofErr w:type="spellStart"/>
      <w:r w:rsidRPr="007D263B">
        <w:rPr>
          <w:sz w:val="22"/>
          <w:szCs w:val="20"/>
        </w:rPr>
        <w:t>μmol</w:t>
      </w:r>
      <w:proofErr w:type="spellEnd"/>
      <w:r w:rsidRPr="007D263B">
        <w:rPr>
          <w:sz w:val="22"/>
          <w:szCs w:val="20"/>
        </w:rPr>
        <w:t xml:space="preserve">/L compared to before intervention. There was a significant difference in the serum zinc </w:t>
      </w:r>
      <w:r w:rsidRPr="007D263B">
        <w:rPr>
          <w:sz w:val="22"/>
          <w:szCs w:val="20"/>
        </w:rPr>
        <w:lastRenderedPageBreak/>
        <w:t>concentration before and after intervention in the zinc-supplemented group (p=0.001) and iron-zinc supplemented group (p=0.001).</w:t>
      </w:r>
    </w:p>
    <w:p w:rsidR="00984ED1" w:rsidRPr="007D263B" w:rsidRDefault="00BF3B49" w:rsidP="00BF3B49">
      <w:pPr>
        <w:spacing w:before="120"/>
        <w:jc w:val="both"/>
        <w:rPr>
          <w:b/>
          <w:sz w:val="22"/>
          <w:szCs w:val="20"/>
        </w:rPr>
      </w:pPr>
      <w:r w:rsidRPr="007D263B">
        <w:rPr>
          <w:b/>
          <w:sz w:val="22"/>
          <w:szCs w:val="20"/>
        </w:rPr>
        <w:t>Table 3.</w:t>
      </w:r>
      <w:r w:rsidR="007C633C">
        <w:rPr>
          <w:b/>
          <w:sz w:val="22"/>
          <w:szCs w:val="20"/>
        </w:rPr>
        <w:t>9</w:t>
      </w:r>
      <w:r w:rsidRPr="007D263B">
        <w:rPr>
          <w:b/>
          <w:sz w:val="22"/>
          <w:szCs w:val="20"/>
        </w:rPr>
        <w:t>. Reduction in the prevalence of zinc deficiency among study subjects after 6 months of intervention.</w:t>
      </w:r>
    </w:p>
    <w:tbl>
      <w:tblPr>
        <w:tblW w:w="6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4"/>
        <w:gridCol w:w="1116"/>
        <w:gridCol w:w="1134"/>
        <w:gridCol w:w="1276"/>
        <w:gridCol w:w="861"/>
      </w:tblGrid>
      <w:tr w:rsidR="007D263B" w:rsidRPr="007D263B" w:rsidTr="00BF3B49">
        <w:trPr>
          <w:trHeight w:val="211"/>
        </w:trPr>
        <w:tc>
          <w:tcPr>
            <w:tcW w:w="1714" w:type="dxa"/>
            <w:vMerge w:val="restart"/>
            <w:shd w:val="clear" w:color="auto" w:fill="auto"/>
            <w:vAlign w:val="center"/>
          </w:tcPr>
          <w:p w:rsidR="00526959" w:rsidRPr="007D263B" w:rsidRDefault="00BF3B49" w:rsidP="00BF3B49">
            <w:pPr>
              <w:ind w:right="49"/>
              <w:jc w:val="center"/>
              <w:rPr>
                <w:b/>
                <w:bCs/>
                <w:sz w:val="22"/>
                <w:szCs w:val="26"/>
                <w:lang w:val="it-IT"/>
              </w:rPr>
            </w:pPr>
            <w:r w:rsidRPr="007D263B">
              <w:rPr>
                <w:b/>
                <w:sz w:val="22"/>
                <w:szCs w:val="20"/>
              </w:rPr>
              <w:t>Zinc deficiency</w:t>
            </w:r>
            <w:r w:rsidRPr="007D263B">
              <w:rPr>
                <w:b/>
                <w:bCs/>
                <w:sz w:val="22"/>
                <w:szCs w:val="26"/>
              </w:rPr>
              <w:t xml:space="preserve"> </w:t>
            </w:r>
            <w:r w:rsidR="00526959" w:rsidRPr="007D263B">
              <w:rPr>
                <w:b/>
                <w:bCs/>
                <w:sz w:val="22"/>
                <w:szCs w:val="26"/>
              </w:rPr>
              <w:t>(%)</w:t>
            </w:r>
          </w:p>
        </w:tc>
        <w:tc>
          <w:tcPr>
            <w:tcW w:w="3526" w:type="dxa"/>
            <w:gridSpan w:val="3"/>
            <w:shd w:val="clear" w:color="auto" w:fill="auto"/>
          </w:tcPr>
          <w:p w:rsidR="00526959" w:rsidRPr="007D263B" w:rsidRDefault="00544FD9" w:rsidP="00526959">
            <w:pPr>
              <w:ind w:right="49"/>
              <w:jc w:val="center"/>
              <w:rPr>
                <w:b/>
                <w:bCs/>
                <w:sz w:val="22"/>
                <w:szCs w:val="26"/>
              </w:rPr>
            </w:pPr>
            <w:r w:rsidRPr="007D263B">
              <w:rPr>
                <w:b/>
                <w:bCs/>
                <w:sz w:val="22"/>
                <w:szCs w:val="26"/>
              </w:rPr>
              <w:t>Group</w:t>
            </w:r>
          </w:p>
        </w:tc>
        <w:tc>
          <w:tcPr>
            <w:tcW w:w="861" w:type="dxa"/>
            <w:vMerge w:val="restart"/>
            <w:shd w:val="clear" w:color="auto" w:fill="auto"/>
            <w:vAlign w:val="center"/>
          </w:tcPr>
          <w:p w:rsidR="00526959" w:rsidRPr="007D263B" w:rsidRDefault="00526959" w:rsidP="00526959">
            <w:pPr>
              <w:ind w:right="49"/>
              <w:jc w:val="center"/>
              <w:rPr>
                <w:b/>
                <w:bCs/>
                <w:sz w:val="22"/>
                <w:szCs w:val="26"/>
              </w:rPr>
            </w:pPr>
            <w:r w:rsidRPr="007D263B">
              <w:rPr>
                <w:b/>
                <w:bCs/>
                <w:sz w:val="22"/>
                <w:szCs w:val="26"/>
              </w:rPr>
              <w:t>p</w:t>
            </w:r>
            <w:r w:rsidRPr="007D263B">
              <w:rPr>
                <w:b/>
                <w:bCs/>
                <w:sz w:val="22"/>
                <w:szCs w:val="26"/>
                <w:vertAlign w:val="superscript"/>
              </w:rPr>
              <w:t>1</w:t>
            </w:r>
          </w:p>
        </w:tc>
      </w:tr>
      <w:tr w:rsidR="007D263B" w:rsidRPr="007D263B" w:rsidTr="00526959">
        <w:trPr>
          <w:trHeight w:val="442"/>
        </w:trPr>
        <w:tc>
          <w:tcPr>
            <w:tcW w:w="1714" w:type="dxa"/>
            <w:vMerge/>
            <w:shd w:val="clear" w:color="auto" w:fill="auto"/>
          </w:tcPr>
          <w:p w:rsidR="00544FD9" w:rsidRPr="007D263B" w:rsidRDefault="00544FD9" w:rsidP="00544FD9">
            <w:pPr>
              <w:ind w:right="49"/>
              <w:rPr>
                <w:b/>
                <w:bCs/>
                <w:sz w:val="22"/>
                <w:szCs w:val="26"/>
              </w:rPr>
            </w:pPr>
          </w:p>
        </w:tc>
        <w:tc>
          <w:tcPr>
            <w:tcW w:w="1116" w:type="dxa"/>
            <w:shd w:val="clear" w:color="auto" w:fill="auto"/>
          </w:tcPr>
          <w:p w:rsidR="00544FD9" w:rsidRPr="007D263B" w:rsidRDefault="00544FD9" w:rsidP="00544FD9">
            <w:pPr>
              <w:spacing w:line="240" w:lineRule="exact"/>
              <w:ind w:right="51"/>
              <w:jc w:val="center"/>
              <w:rPr>
                <w:sz w:val="22"/>
                <w:szCs w:val="26"/>
              </w:rPr>
            </w:pPr>
            <w:r w:rsidRPr="007D263B">
              <w:rPr>
                <w:b/>
                <w:bCs/>
                <w:sz w:val="20"/>
                <w:szCs w:val="20"/>
              </w:rPr>
              <w:t>Control</w:t>
            </w:r>
            <w:r w:rsidRPr="007D263B">
              <w:rPr>
                <w:b/>
                <w:bCs/>
                <w:sz w:val="22"/>
                <w:szCs w:val="26"/>
              </w:rPr>
              <w:t xml:space="preserve"> (n=99)</w:t>
            </w:r>
          </w:p>
        </w:tc>
        <w:tc>
          <w:tcPr>
            <w:tcW w:w="1134" w:type="dxa"/>
            <w:shd w:val="clear" w:color="auto" w:fill="auto"/>
          </w:tcPr>
          <w:p w:rsidR="00544FD9" w:rsidRPr="007D263B" w:rsidRDefault="00544FD9" w:rsidP="00544FD9">
            <w:pPr>
              <w:autoSpaceDE w:val="0"/>
              <w:autoSpaceDN w:val="0"/>
              <w:adjustRightInd w:val="0"/>
              <w:ind w:right="49"/>
              <w:jc w:val="center"/>
              <w:rPr>
                <w:b/>
                <w:bCs/>
                <w:sz w:val="20"/>
                <w:szCs w:val="20"/>
              </w:rPr>
            </w:pPr>
            <w:r w:rsidRPr="007D263B">
              <w:rPr>
                <w:b/>
                <w:bCs/>
                <w:sz w:val="20"/>
                <w:szCs w:val="20"/>
              </w:rPr>
              <w:t>Zn sup.</w:t>
            </w:r>
          </w:p>
          <w:p w:rsidR="00544FD9" w:rsidRPr="007D263B" w:rsidRDefault="00544FD9" w:rsidP="00544FD9">
            <w:pPr>
              <w:spacing w:line="240" w:lineRule="exact"/>
              <w:ind w:right="51"/>
              <w:jc w:val="center"/>
              <w:rPr>
                <w:b/>
                <w:bCs/>
                <w:sz w:val="22"/>
                <w:szCs w:val="26"/>
              </w:rPr>
            </w:pPr>
            <w:r w:rsidRPr="007D263B">
              <w:rPr>
                <w:b/>
                <w:bCs/>
                <w:sz w:val="22"/>
                <w:szCs w:val="26"/>
              </w:rPr>
              <w:t xml:space="preserve"> (n=93)</w:t>
            </w:r>
          </w:p>
        </w:tc>
        <w:tc>
          <w:tcPr>
            <w:tcW w:w="1276" w:type="dxa"/>
            <w:shd w:val="clear" w:color="auto" w:fill="auto"/>
          </w:tcPr>
          <w:p w:rsidR="00544FD9" w:rsidRPr="007D263B" w:rsidRDefault="00544FD9" w:rsidP="00544FD9">
            <w:pPr>
              <w:autoSpaceDE w:val="0"/>
              <w:autoSpaceDN w:val="0"/>
              <w:adjustRightInd w:val="0"/>
              <w:ind w:right="49"/>
              <w:jc w:val="center"/>
              <w:rPr>
                <w:b/>
                <w:bCs/>
                <w:sz w:val="20"/>
                <w:szCs w:val="20"/>
              </w:rPr>
            </w:pPr>
            <w:proofErr w:type="spellStart"/>
            <w:r w:rsidRPr="007D263B">
              <w:rPr>
                <w:b/>
                <w:bCs/>
                <w:sz w:val="20"/>
                <w:szCs w:val="20"/>
              </w:rPr>
              <w:t>Fe+Zn</w:t>
            </w:r>
            <w:proofErr w:type="spellEnd"/>
            <w:r w:rsidRPr="007D263B">
              <w:rPr>
                <w:b/>
                <w:bCs/>
                <w:sz w:val="20"/>
                <w:szCs w:val="20"/>
              </w:rPr>
              <w:t xml:space="preserve"> sup.</w:t>
            </w:r>
          </w:p>
          <w:p w:rsidR="00544FD9" w:rsidRPr="007D263B" w:rsidRDefault="00544FD9" w:rsidP="00544FD9">
            <w:pPr>
              <w:spacing w:line="240" w:lineRule="exact"/>
              <w:ind w:right="51"/>
              <w:jc w:val="center"/>
              <w:rPr>
                <w:b/>
                <w:bCs/>
                <w:sz w:val="22"/>
                <w:szCs w:val="26"/>
              </w:rPr>
            </w:pPr>
            <w:r w:rsidRPr="007D263B">
              <w:rPr>
                <w:b/>
                <w:bCs/>
                <w:sz w:val="22"/>
                <w:szCs w:val="26"/>
              </w:rPr>
              <w:t xml:space="preserve"> (n=97)</w:t>
            </w:r>
          </w:p>
        </w:tc>
        <w:tc>
          <w:tcPr>
            <w:tcW w:w="861" w:type="dxa"/>
            <w:vMerge/>
            <w:shd w:val="clear" w:color="auto" w:fill="auto"/>
          </w:tcPr>
          <w:p w:rsidR="00544FD9" w:rsidRPr="007D263B" w:rsidRDefault="00544FD9" w:rsidP="00544FD9">
            <w:pPr>
              <w:ind w:right="49"/>
              <w:jc w:val="center"/>
              <w:rPr>
                <w:b/>
                <w:bCs/>
                <w:sz w:val="22"/>
                <w:szCs w:val="26"/>
              </w:rPr>
            </w:pPr>
          </w:p>
        </w:tc>
      </w:tr>
      <w:tr w:rsidR="007D263B" w:rsidRPr="007D263B" w:rsidTr="00BD0938">
        <w:trPr>
          <w:trHeight w:val="340"/>
        </w:trPr>
        <w:tc>
          <w:tcPr>
            <w:tcW w:w="1714" w:type="dxa"/>
            <w:shd w:val="clear" w:color="auto" w:fill="auto"/>
          </w:tcPr>
          <w:p w:rsidR="00E230CE" w:rsidRPr="007D263B" w:rsidRDefault="00E230CE" w:rsidP="00E230CE">
            <w:pPr>
              <w:spacing w:line="240" w:lineRule="exact"/>
              <w:ind w:right="51"/>
              <w:rPr>
                <w:b/>
                <w:bCs/>
                <w:sz w:val="22"/>
                <w:szCs w:val="26"/>
              </w:rPr>
            </w:pPr>
            <w:r w:rsidRPr="007D263B">
              <w:rPr>
                <w:b/>
                <w:bCs/>
                <w:sz w:val="22"/>
                <w:szCs w:val="26"/>
              </w:rPr>
              <w:t>Before</w:t>
            </w:r>
          </w:p>
        </w:tc>
        <w:tc>
          <w:tcPr>
            <w:tcW w:w="1116" w:type="dxa"/>
            <w:shd w:val="clear" w:color="auto" w:fill="auto"/>
            <w:vAlign w:val="center"/>
          </w:tcPr>
          <w:p w:rsidR="00E230CE" w:rsidRPr="007D263B" w:rsidRDefault="00E230CE" w:rsidP="00E230CE">
            <w:pPr>
              <w:ind w:right="49"/>
              <w:jc w:val="center"/>
              <w:rPr>
                <w:sz w:val="22"/>
                <w:szCs w:val="26"/>
              </w:rPr>
            </w:pPr>
            <w:r w:rsidRPr="007D263B">
              <w:rPr>
                <w:sz w:val="22"/>
                <w:szCs w:val="26"/>
              </w:rPr>
              <w:t>66</w:t>
            </w:r>
            <w:r w:rsidR="00141D7B" w:rsidRPr="007D263B">
              <w:rPr>
                <w:sz w:val="22"/>
                <w:szCs w:val="26"/>
              </w:rPr>
              <w:t>.</w:t>
            </w:r>
            <w:r w:rsidRPr="007D263B">
              <w:rPr>
                <w:sz w:val="22"/>
                <w:szCs w:val="26"/>
              </w:rPr>
              <w:t>7</w:t>
            </w:r>
          </w:p>
        </w:tc>
        <w:tc>
          <w:tcPr>
            <w:tcW w:w="1134" w:type="dxa"/>
            <w:shd w:val="clear" w:color="auto" w:fill="auto"/>
            <w:vAlign w:val="center"/>
          </w:tcPr>
          <w:p w:rsidR="00E230CE" w:rsidRPr="007D263B" w:rsidRDefault="00E230CE" w:rsidP="00E230CE">
            <w:pPr>
              <w:ind w:right="49"/>
              <w:jc w:val="center"/>
              <w:rPr>
                <w:sz w:val="22"/>
                <w:szCs w:val="26"/>
              </w:rPr>
            </w:pPr>
            <w:r w:rsidRPr="007D263B">
              <w:rPr>
                <w:sz w:val="22"/>
                <w:szCs w:val="26"/>
              </w:rPr>
              <w:t>61</w:t>
            </w:r>
            <w:r w:rsidR="00141D7B" w:rsidRPr="007D263B">
              <w:rPr>
                <w:sz w:val="22"/>
                <w:szCs w:val="26"/>
              </w:rPr>
              <w:t>.</w:t>
            </w:r>
            <w:r w:rsidRPr="007D263B">
              <w:rPr>
                <w:sz w:val="22"/>
                <w:szCs w:val="26"/>
              </w:rPr>
              <w:t>3</w:t>
            </w:r>
          </w:p>
        </w:tc>
        <w:tc>
          <w:tcPr>
            <w:tcW w:w="1276" w:type="dxa"/>
            <w:shd w:val="clear" w:color="auto" w:fill="auto"/>
            <w:vAlign w:val="center"/>
          </w:tcPr>
          <w:p w:rsidR="00E230CE" w:rsidRPr="007D263B" w:rsidRDefault="00E230CE" w:rsidP="00E230CE">
            <w:pPr>
              <w:ind w:right="49"/>
              <w:jc w:val="center"/>
              <w:rPr>
                <w:sz w:val="22"/>
                <w:szCs w:val="26"/>
              </w:rPr>
            </w:pPr>
            <w:r w:rsidRPr="007D263B">
              <w:rPr>
                <w:sz w:val="22"/>
                <w:szCs w:val="26"/>
              </w:rPr>
              <w:t>69</w:t>
            </w:r>
            <w:r w:rsidR="00141D7B" w:rsidRPr="007D263B">
              <w:rPr>
                <w:sz w:val="22"/>
                <w:szCs w:val="26"/>
              </w:rPr>
              <w:t>.</w:t>
            </w:r>
            <w:r w:rsidRPr="007D263B">
              <w:rPr>
                <w:sz w:val="22"/>
                <w:szCs w:val="26"/>
              </w:rPr>
              <w:t>1</w:t>
            </w:r>
          </w:p>
        </w:tc>
        <w:tc>
          <w:tcPr>
            <w:tcW w:w="861" w:type="dxa"/>
            <w:shd w:val="clear" w:color="auto" w:fill="auto"/>
            <w:vAlign w:val="center"/>
          </w:tcPr>
          <w:p w:rsidR="00E230CE" w:rsidRPr="007D263B" w:rsidRDefault="00E230CE" w:rsidP="00E230CE">
            <w:pPr>
              <w:ind w:right="49"/>
              <w:jc w:val="center"/>
              <w:rPr>
                <w:sz w:val="22"/>
                <w:szCs w:val="26"/>
              </w:rPr>
            </w:pPr>
            <w:r w:rsidRPr="007D263B">
              <w:rPr>
                <w:sz w:val="22"/>
                <w:szCs w:val="26"/>
              </w:rPr>
              <w:t>0</w:t>
            </w:r>
            <w:r w:rsidR="00141D7B" w:rsidRPr="007D263B">
              <w:rPr>
                <w:sz w:val="22"/>
                <w:szCs w:val="26"/>
              </w:rPr>
              <w:t>.</w:t>
            </w:r>
            <w:r w:rsidRPr="007D263B">
              <w:rPr>
                <w:sz w:val="22"/>
                <w:szCs w:val="26"/>
              </w:rPr>
              <w:t>513</w:t>
            </w:r>
          </w:p>
        </w:tc>
      </w:tr>
      <w:tr w:rsidR="007D263B" w:rsidRPr="007D263B" w:rsidTr="00BD0938">
        <w:trPr>
          <w:trHeight w:val="340"/>
        </w:trPr>
        <w:tc>
          <w:tcPr>
            <w:tcW w:w="1714" w:type="dxa"/>
            <w:shd w:val="clear" w:color="auto" w:fill="auto"/>
          </w:tcPr>
          <w:p w:rsidR="00E230CE" w:rsidRPr="007D263B" w:rsidRDefault="00E230CE" w:rsidP="00E230CE">
            <w:pPr>
              <w:spacing w:line="240" w:lineRule="exact"/>
              <w:ind w:right="51"/>
              <w:rPr>
                <w:b/>
                <w:bCs/>
                <w:sz w:val="22"/>
                <w:szCs w:val="26"/>
              </w:rPr>
            </w:pPr>
            <w:r w:rsidRPr="007D263B">
              <w:rPr>
                <w:b/>
                <w:bCs/>
                <w:sz w:val="22"/>
                <w:szCs w:val="26"/>
              </w:rPr>
              <w:t>After</w:t>
            </w:r>
          </w:p>
        </w:tc>
        <w:tc>
          <w:tcPr>
            <w:tcW w:w="1116" w:type="dxa"/>
            <w:shd w:val="clear" w:color="auto" w:fill="auto"/>
            <w:vAlign w:val="center"/>
          </w:tcPr>
          <w:p w:rsidR="00E230CE" w:rsidRPr="007D263B" w:rsidRDefault="00E230CE" w:rsidP="00E230CE">
            <w:pPr>
              <w:ind w:right="49"/>
              <w:jc w:val="center"/>
              <w:rPr>
                <w:sz w:val="22"/>
                <w:szCs w:val="26"/>
              </w:rPr>
            </w:pPr>
            <w:r w:rsidRPr="007D263B">
              <w:rPr>
                <w:sz w:val="22"/>
                <w:szCs w:val="26"/>
              </w:rPr>
              <w:t>65</w:t>
            </w:r>
            <w:r w:rsidR="00141D7B" w:rsidRPr="007D263B">
              <w:rPr>
                <w:sz w:val="22"/>
                <w:szCs w:val="26"/>
              </w:rPr>
              <w:t>.</w:t>
            </w:r>
            <w:r w:rsidRPr="007D263B">
              <w:rPr>
                <w:sz w:val="22"/>
                <w:szCs w:val="26"/>
              </w:rPr>
              <w:t>7</w:t>
            </w:r>
          </w:p>
        </w:tc>
        <w:tc>
          <w:tcPr>
            <w:tcW w:w="1134" w:type="dxa"/>
            <w:shd w:val="clear" w:color="auto" w:fill="auto"/>
            <w:vAlign w:val="center"/>
          </w:tcPr>
          <w:p w:rsidR="00E230CE" w:rsidRPr="007D263B" w:rsidRDefault="00E230CE" w:rsidP="00E230CE">
            <w:pPr>
              <w:ind w:right="49"/>
              <w:jc w:val="center"/>
              <w:rPr>
                <w:sz w:val="22"/>
                <w:szCs w:val="26"/>
              </w:rPr>
            </w:pPr>
            <w:r w:rsidRPr="007D263B">
              <w:rPr>
                <w:sz w:val="22"/>
                <w:szCs w:val="26"/>
              </w:rPr>
              <w:t>40</w:t>
            </w:r>
            <w:r w:rsidR="00141D7B" w:rsidRPr="007D263B">
              <w:rPr>
                <w:sz w:val="22"/>
                <w:szCs w:val="26"/>
              </w:rPr>
              <w:t>.</w:t>
            </w:r>
            <w:r w:rsidRPr="007D263B">
              <w:rPr>
                <w:sz w:val="22"/>
                <w:szCs w:val="26"/>
              </w:rPr>
              <w:t>9</w:t>
            </w:r>
          </w:p>
        </w:tc>
        <w:tc>
          <w:tcPr>
            <w:tcW w:w="1276" w:type="dxa"/>
            <w:shd w:val="clear" w:color="auto" w:fill="auto"/>
            <w:vAlign w:val="center"/>
          </w:tcPr>
          <w:p w:rsidR="00E230CE" w:rsidRPr="007D263B" w:rsidRDefault="00E230CE" w:rsidP="00E230CE">
            <w:pPr>
              <w:ind w:right="49"/>
              <w:jc w:val="center"/>
              <w:rPr>
                <w:sz w:val="22"/>
                <w:szCs w:val="26"/>
              </w:rPr>
            </w:pPr>
            <w:r w:rsidRPr="007D263B">
              <w:rPr>
                <w:sz w:val="22"/>
                <w:szCs w:val="26"/>
              </w:rPr>
              <w:t>47</w:t>
            </w:r>
            <w:r w:rsidR="00141D7B" w:rsidRPr="007D263B">
              <w:rPr>
                <w:sz w:val="22"/>
                <w:szCs w:val="26"/>
              </w:rPr>
              <w:t>.</w:t>
            </w:r>
            <w:r w:rsidRPr="007D263B">
              <w:rPr>
                <w:sz w:val="22"/>
                <w:szCs w:val="26"/>
              </w:rPr>
              <w:t>4</w:t>
            </w:r>
          </w:p>
        </w:tc>
        <w:tc>
          <w:tcPr>
            <w:tcW w:w="861" w:type="dxa"/>
            <w:shd w:val="clear" w:color="auto" w:fill="auto"/>
            <w:vAlign w:val="center"/>
          </w:tcPr>
          <w:p w:rsidR="00E230CE" w:rsidRPr="007D263B" w:rsidRDefault="00E230CE" w:rsidP="00E230CE">
            <w:pPr>
              <w:ind w:right="49"/>
              <w:jc w:val="center"/>
              <w:rPr>
                <w:b/>
                <w:sz w:val="22"/>
                <w:szCs w:val="26"/>
              </w:rPr>
            </w:pPr>
            <w:r w:rsidRPr="007D263B">
              <w:rPr>
                <w:b/>
                <w:sz w:val="22"/>
                <w:szCs w:val="26"/>
              </w:rPr>
              <w:t>0</w:t>
            </w:r>
            <w:r w:rsidR="00141D7B" w:rsidRPr="007D263B">
              <w:rPr>
                <w:b/>
                <w:sz w:val="22"/>
                <w:szCs w:val="26"/>
              </w:rPr>
              <w:t>.</w:t>
            </w:r>
            <w:r w:rsidRPr="007D263B">
              <w:rPr>
                <w:b/>
                <w:sz w:val="22"/>
                <w:szCs w:val="26"/>
              </w:rPr>
              <w:t>002</w:t>
            </w:r>
          </w:p>
        </w:tc>
      </w:tr>
      <w:tr w:rsidR="007D263B" w:rsidRPr="007D263B" w:rsidTr="00BD0938">
        <w:trPr>
          <w:trHeight w:val="340"/>
        </w:trPr>
        <w:tc>
          <w:tcPr>
            <w:tcW w:w="1714" w:type="dxa"/>
            <w:shd w:val="clear" w:color="auto" w:fill="auto"/>
          </w:tcPr>
          <w:p w:rsidR="00E230CE" w:rsidRPr="007D263B" w:rsidRDefault="00E230CE" w:rsidP="00E230CE">
            <w:pPr>
              <w:spacing w:line="240" w:lineRule="exact"/>
              <w:ind w:right="51"/>
              <w:rPr>
                <w:b/>
                <w:bCs/>
                <w:sz w:val="22"/>
                <w:szCs w:val="26"/>
              </w:rPr>
            </w:pPr>
            <w:r w:rsidRPr="007D263B">
              <w:rPr>
                <w:b/>
                <w:bCs/>
                <w:sz w:val="22"/>
                <w:szCs w:val="26"/>
              </w:rPr>
              <w:t>Change</w:t>
            </w:r>
          </w:p>
        </w:tc>
        <w:tc>
          <w:tcPr>
            <w:tcW w:w="1116" w:type="dxa"/>
            <w:shd w:val="clear" w:color="auto" w:fill="auto"/>
            <w:vAlign w:val="center"/>
          </w:tcPr>
          <w:p w:rsidR="00E230CE" w:rsidRPr="007D263B" w:rsidRDefault="00E230CE" w:rsidP="00E230CE">
            <w:pPr>
              <w:jc w:val="center"/>
              <w:rPr>
                <w:sz w:val="22"/>
                <w:szCs w:val="26"/>
              </w:rPr>
            </w:pPr>
            <w:r w:rsidRPr="007D263B">
              <w:rPr>
                <w:sz w:val="22"/>
                <w:szCs w:val="26"/>
              </w:rPr>
              <w:t>1</w:t>
            </w:r>
            <w:r w:rsidR="00141D7B" w:rsidRPr="007D263B">
              <w:rPr>
                <w:sz w:val="22"/>
                <w:szCs w:val="26"/>
              </w:rPr>
              <w:t>.</w:t>
            </w:r>
            <w:r w:rsidRPr="007D263B">
              <w:rPr>
                <w:sz w:val="22"/>
                <w:szCs w:val="26"/>
              </w:rPr>
              <w:t>0</w:t>
            </w:r>
          </w:p>
        </w:tc>
        <w:tc>
          <w:tcPr>
            <w:tcW w:w="1134" w:type="dxa"/>
            <w:shd w:val="clear" w:color="auto" w:fill="auto"/>
            <w:vAlign w:val="center"/>
          </w:tcPr>
          <w:p w:rsidR="00E230CE" w:rsidRPr="007D263B" w:rsidRDefault="00E230CE" w:rsidP="00E230CE">
            <w:pPr>
              <w:jc w:val="center"/>
              <w:rPr>
                <w:sz w:val="22"/>
                <w:szCs w:val="26"/>
              </w:rPr>
            </w:pPr>
            <w:r w:rsidRPr="007D263B">
              <w:rPr>
                <w:sz w:val="22"/>
                <w:szCs w:val="26"/>
              </w:rPr>
              <w:t>20</w:t>
            </w:r>
            <w:r w:rsidR="00141D7B" w:rsidRPr="007D263B">
              <w:rPr>
                <w:sz w:val="22"/>
                <w:szCs w:val="26"/>
              </w:rPr>
              <w:t>.</w:t>
            </w:r>
            <w:r w:rsidRPr="007D263B">
              <w:rPr>
                <w:sz w:val="22"/>
                <w:szCs w:val="26"/>
              </w:rPr>
              <w:t>4</w:t>
            </w:r>
          </w:p>
        </w:tc>
        <w:tc>
          <w:tcPr>
            <w:tcW w:w="1276" w:type="dxa"/>
            <w:shd w:val="clear" w:color="auto" w:fill="auto"/>
            <w:vAlign w:val="center"/>
          </w:tcPr>
          <w:p w:rsidR="00E230CE" w:rsidRPr="007D263B" w:rsidRDefault="00E230CE" w:rsidP="00E230CE">
            <w:pPr>
              <w:jc w:val="center"/>
              <w:rPr>
                <w:sz w:val="22"/>
                <w:szCs w:val="26"/>
              </w:rPr>
            </w:pPr>
            <w:r w:rsidRPr="007D263B">
              <w:rPr>
                <w:sz w:val="22"/>
                <w:szCs w:val="26"/>
              </w:rPr>
              <w:t>21</w:t>
            </w:r>
            <w:r w:rsidR="00141D7B" w:rsidRPr="007D263B">
              <w:rPr>
                <w:sz w:val="22"/>
                <w:szCs w:val="26"/>
              </w:rPr>
              <w:t>.</w:t>
            </w:r>
            <w:r w:rsidRPr="007D263B">
              <w:rPr>
                <w:sz w:val="22"/>
                <w:szCs w:val="26"/>
              </w:rPr>
              <w:t>7</w:t>
            </w:r>
          </w:p>
        </w:tc>
        <w:tc>
          <w:tcPr>
            <w:tcW w:w="861" w:type="dxa"/>
            <w:shd w:val="clear" w:color="auto" w:fill="auto"/>
            <w:vAlign w:val="center"/>
          </w:tcPr>
          <w:p w:rsidR="00E230CE" w:rsidRPr="007D263B" w:rsidRDefault="00E230CE" w:rsidP="00E230CE">
            <w:pPr>
              <w:jc w:val="center"/>
              <w:rPr>
                <w:b/>
                <w:sz w:val="22"/>
                <w:szCs w:val="26"/>
              </w:rPr>
            </w:pPr>
          </w:p>
        </w:tc>
      </w:tr>
      <w:tr w:rsidR="007D263B" w:rsidRPr="007D263B" w:rsidTr="00BD0938">
        <w:trPr>
          <w:trHeight w:val="340"/>
        </w:trPr>
        <w:tc>
          <w:tcPr>
            <w:tcW w:w="1714" w:type="dxa"/>
            <w:shd w:val="clear" w:color="auto" w:fill="auto"/>
          </w:tcPr>
          <w:p w:rsidR="00526959" w:rsidRPr="007D263B" w:rsidRDefault="00526959" w:rsidP="00526959">
            <w:pPr>
              <w:ind w:right="49"/>
              <w:rPr>
                <w:b/>
                <w:bCs/>
                <w:sz w:val="22"/>
                <w:szCs w:val="26"/>
              </w:rPr>
            </w:pPr>
            <w:r w:rsidRPr="007D263B">
              <w:rPr>
                <w:b/>
                <w:bCs/>
                <w:sz w:val="22"/>
                <w:szCs w:val="26"/>
              </w:rPr>
              <w:t>p</w:t>
            </w:r>
            <w:r w:rsidRPr="007D263B">
              <w:rPr>
                <w:b/>
                <w:bCs/>
                <w:sz w:val="22"/>
                <w:szCs w:val="26"/>
                <w:vertAlign w:val="superscript"/>
              </w:rPr>
              <w:t>2</w:t>
            </w:r>
          </w:p>
        </w:tc>
        <w:tc>
          <w:tcPr>
            <w:tcW w:w="1116" w:type="dxa"/>
            <w:shd w:val="clear" w:color="auto" w:fill="auto"/>
          </w:tcPr>
          <w:p w:rsidR="00526959" w:rsidRPr="007D263B" w:rsidRDefault="00526959" w:rsidP="00526959">
            <w:pPr>
              <w:ind w:right="49"/>
              <w:jc w:val="center"/>
              <w:rPr>
                <w:sz w:val="22"/>
                <w:szCs w:val="26"/>
              </w:rPr>
            </w:pPr>
            <w:r w:rsidRPr="007D263B">
              <w:rPr>
                <w:sz w:val="22"/>
                <w:szCs w:val="26"/>
              </w:rPr>
              <w:t>1</w:t>
            </w:r>
            <w:r w:rsidR="00141D7B" w:rsidRPr="007D263B">
              <w:rPr>
                <w:sz w:val="22"/>
                <w:szCs w:val="26"/>
              </w:rPr>
              <w:t>.</w:t>
            </w:r>
            <w:r w:rsidRPr="007D263B">
              <w:rPr>
                <w:sz w:val="22"/>
                <w:szCs w:val="26"/>
              </w:rPr>
              <w:t>000</w:t>
            </w:r>
          </w:p>
        </w:tc>
        <w:tc>
          <w:tcPr>
            <w:tcW w:w="1134" w:type="dxa"/>
            <w:shd w:val="clear" w:color="auto" w:fill="auto"/>
          </w:tcPr>
          <w:p w:rsidR="00526959" w:rsidRPr="007D263B" w:rsidRDefault="00526959" w:rsidP="00526959">
            <w:pPr>
              <w:ind w:right="49"/>
              <w:jc w:val="center"/>
              <w:rPr>
                <w:b/>
                <w:sz w:val="22"/>
                <w:szCs w:val="26"/>
              </w:rPr>
            </w:pPr>
            <w:r w:rsidRPr="007D263B">
              <w:rPr>
                <w:b/>
                <w:sz w:val="22"/>
                <w:szCs w:val="26"/>
              </w:rPr>
              <w:t>0</w:t>
            </w:r>
            <w:r w:rsidR="00141D7B" w:rsidRPr="007D263B">
              <w:rPr>
                <w:b/>
                <w:sz w:val="22"/>
                <w:szCs w:val="26"/>
              </w:rPr>
              <w:t>.</w:t>
            </w:r>
            <w:r w:rsidRPr="007D263B">
              <w:rPr>
                <w:b/>
                <w:sz w:val="22"/>
                <w:szCs w:val="26"/>
              </w:rPr>
              <w:t>011</w:t>
            </w:r>
          </w:p>
        </w:tc>
        <w:tc>
          <w:tcPr>
            <w:tcW w:w="1276" w:type="dxa"/>
            <w:shd w:val="clear" w:color="auto" w:fill="auto"/>
          </w:tcPr>
          <w:p w:rsidR="00526959" w:rsidRPr="007D263B" w:rsidRDefault="00526959" w:rsidP="00526959">
            <w:pPr>
              <w:ind w:right="49"/>
              <w:jc w:val="center"/>
              <w:rPr>
                <w:b/>
                <w:sz w:val="22"/>
                <w:szCs w:val="26"/>
              </w:rPr>
            </w:pPr>
            <w:r w:rsidRPr="007D263B">
              <w:rPr>
                <w:b/>
                <w:sz w:val="22"/>
                <w:szCs w:val="26"/>
              </w:rPr>
              <w:t>0</w:t>
            </w:r>
            <w:r w:rsidR="00141D7B" w:rsidRPr="007D263B">
              <w:rPr>
                <w:b/>
                <w:sz w:val="22"/>
                <w:szCs w:val="26"/>
              </w:rPr>
              <w:t>.</w:t>
            </w:r>
            <w:r w:rsidRPr="007D263B">
              <w:rPr>
                <w:b/>
                <w:sz w:val="22"/>
                <w:szCs w:val="26"/>
              </w:rPr>
              <w:t>009</w:t>
            </w:r>
          </w:p>
        </w:tc>
        <w:tc>
          <w:tcPr>
            <w:tcW w:w="861" w:type="dxa"/>
            <w:shd w:val="clear" w:color="auto" w:fill="auto"/>
          </w:tcPr>
          <w:p w:rsidR="00526959" w:rsidRPr="007D263B" w:rsidRDefault="00526959" w:rsidP="00526959">
            <w:pPr>
              <w:ind w:right="49"/>
              <w:jc w:val="center"/>
              <w:rPr>
                <w:b/>
                <w:sz w:val="22"/>
                <w:szCs w:val="26"/>
              </w:rPr>
            </w:pPr>
          </w:p>
        </w:tc>
      </w:tr>
    </w:tbl>
    <w:p w:rsidR="00FB283F" w:rsidRPr="007D263B" w:rsidRDefault="00FB283F" w:rsidP="00BD0938">
      <w:pPr>
        <w:spacing w:line="280" w:lineRule="exact"/>
        <w:jc w:val="both"/>
        <w:rPr>
          <w:i/>
          <w:sz w:val="22"/>
          <w:szCs w:val="20"/>
        </w:rPr>
      </w:pPr>
      <w:r w:rsidRPr="007D263B">
        <w:rPr>
          <w:i/>
          <w:sz w:val="22"/>
          <w:szCs w:val="20"/>
        </w:rPr>
        <w:t>p</w:t>
      </w:r>
      <w:r w:rsidRPr="007D263B">
        <w:rPr>
          <w:i/>
          <w:sz w:val="22"/>
          <w:szCs w:val="20"/>
          <w:vertAlign w:val="superscript"/>
        </w:rPr>
        <w:t>1</w:t>
      </w:r>
      <w:r w:rsidRPr="007D263B">
        <w:rPr>
          <w:i/>
          <w:sz w:val="22"/>
          <w:szCs w:val="20"/>
        </w:rPr>
        <w:t>: Compare the intervention group and control group at the same time using Chi-Square test. p</w:t>
      </w:r>
      <w:r w:rsidRPr="007D263B">
        <w:rPr>
          <w:i/>
          <w:sz w:val="22"/>
          <w:szCs w:val="20"/>
          <w:vertAlign w:val="superscript"/>
        </w:rPr>
        <w:t>2</w:t>
      </w:r>
      <w:r w:rsidRPr="007D263B">
        <w:rPr>
          <w:i/>
          <w:sz w:val="22"/>
          <w:szCs w:val="20"/>
        </w:rPr>
        <w:t xml:space="preserve">: Compare the same group at two time points before and after the intervention using </w:t>
      </w:r>
      <w:proofErr w:type="spellStart"/>
      <w:r w:rsidRPr="007D263B">
        <w:rPr>
          <w:i/>
          <w:sz w:val="22"/>
          <w:szCs w:val="20"/>
        </w:rPr>
        <w:t>McNemar</w:t>
      </w:r>
      <w:proofErr w:type="spellEnd"/>
      <w:r w:rsidRPr="007D263B">
        <w:rPr>
          <w:i/>
          <w:sz w:val="22"/>
          <w:szCs w:val="20"/>
        </w:rPr>
        <w:t xml:space="preserve"> test.</w:t>
      </w:r>
    </w:p>
    <w:p w:rsidR="00BF3B49" w:rsidRPr="007D263B" w:rsidRDefault="00BF3B49" w:rsidP="00BD0938">
      <w:pPr>
        <w:spacing w:line="280" w:lineRule="exact"/>
        <w:ind w:firstLine="720"/>
        <w:jc w:val="both"/>
        <w:rPr>
          <w:sz w:val="22"/>
          <w:szCs w:val="22"/>
        </w:rPr>
      </w:pPr>
      <w:r w:rsidRPr="007D263B">
        <w:rPr>
          <w:sz w:val="22"/>
          <w:szCs w:val="22"/>
        </w:rPr>
        <w:t>Comparison of zinc deficiency rates before and after intervention is presented in Table 3.</w:t>
      </w:r>
      <w:r w:rsidR="007C633C">
        <w:rPr>
          <w:sz w:val="22"/>
          <w:szCs w:val="22"/>
        </w:rPr>
        <w:t>9</w:t>
      </w:r>
      <w:r w:rsidRPr="007D263B">
        <w:rPr>
          <w:sz w:val="22"/>
          <w:szCs w:val="22"/>
        </w:rPr>
        <w:t xml:space="preserve">. Zinc deficiency rates before intervention were as follows: control group 66.7%, zinc-supplemented group 61.3%, </w:t>
      </w:r>
      <w:proofErr w:type="gramStart"/>
      <w:r w:rsidRPr="007D263B">
        <w:rPr>
          <w:sz w:val="22"/>
          <w:szCs w:val="22"/>
        </w:rPr>
        <w:t>iron</w:t>
      </w:r>
      <w:proofErr w:type="gramEnd"/>
      <w:r w:rsidRPr="007D263B">
        <w:rPr>
          <w:sz w:val="22"/>
          <w:szCs w:val="22"/>
        </w:rPr>
        <w:t xml:space="preserve">-zinc supplemented group 69.1%. After intervention, the deficiency rates were as follows: control group 65.7%, zinc-supplemented group 40.9%, </w:t>
      </w:r>
      <w:proofErr w:type="gramStart"/>
      <w:r w:rsidRPr="007D263B">
        <w:rPr>
          <w:sz w:val="22"/>
          <w:szCs w:val="22"/>
        </w:rPr>
        <w:t>iron</w:t>
      </w:r>
      <w:proofErr w:type="gramEnd"/>
      <w:r w:rsidRPr="007D263B">
        <w:rPr>
          <w:sz w:val="22"/>
          <w:szCs w:val="22"/>
        </w:rPr>
        <w:t>-zinc supplemented group 47.4%.</w:t>
      </w:r>
    </w:p>
    <w:p w:rsidR="00BF3B49" w:rsidRPr="007D263B" w:rsidRDefault="00BF3B49" w:rsidP="00BD0938">
      <w:pPr>
        <w:spacing w:line="280" w:lineRule="exact"/>
        <w:ind w:firstLine="720"/>
        <w:jc w:val="both"/>
        <w:rPr>
          <w:sz w:val="22"/>
          <w:szCs w:val="22"/>
        </w:rPr>
      </w:pPr>
      <w:r w:rsidRPr="007D263B">
        <w:rPr>
          <w:sz w:val="22"/>
          <w:szCs w:val="22"/>
        </w:rPr>
        <w:t>The change in zinc deficiency rates in the control group decreased by 1.0%, in the zinc-supplemented group decreased by 20.4%, and in the iron-zinc supplemented group decreased by 21.7%. There was a statistically significant difference in the reduction of zinc deficiency rates before and after intervention in the zinc-supplemented group (p = 0.011) and iron-zinc supplemented group (p = 0.009).</w:t>
      </w:r>
    </w:p>
    <w:p w:rsidR="00BD0938" w:rsidRPr="007D263B" w:rsidRDefault="00BD0938">
      <w:pPr>
        <w:rPr>
          <w:b/>
          <w:sz w:val="22"/>
          <w:szCs w:val="22"/>
        </w:rPr>
      </w:pPr>
      <w:r w:rsidRPr="007D263B">
        <w:rPr>
          <w:b/>
          <w:sz w:val="22"/>
          <w:szCs w:val="22"/>
        </w:rPr>
        <w:br w:type="page"/>
      </w:r>
    </w:p>
    <w:p w:rsidR="00BF3B49" w:rsidRPr="007D263B" w:rsidRDefault="00BF3B49" w:rsidP="00BD0938">
      <w:pPr>
        <w:spacing w:line="280" w:lineRule="exact"/>
        <w:jc w:val="both"/>
        <w:rPr>
          <w:b/>
          <w:sz w:val="22"/>
          <w:szCs w:val="22"/>
        </w:rPr>
      </w:pPr>
      <w:r w:rsidRPr="007D263B">
        <w:rPr>
          <w:b/>
          <w:sz w:val="22"/>
          <w:szCs w:val="22"/>
        </w:rPr>
        <w:lastRenderedPageBreak/>
        <w:t>Table 3.</w:t>
      </w:r>
      <w:r w:rsidR="007C633C">
        <w:rPr>
          <w:b/>
          <w:sz w:val="22"/>
          <w:szCs w:val="22"/>
        </w:rPr>
        <w:t>10</w:t>
      </w:r>
      <w:r w:rsidRPr="007D263B">
        <w:rPr>
          <w:b/>
          <w:sz w:val="22"/>
          <w:szCs w:val="22"/>
        </w:rPr>
        <w:t>. Effectiveness index for zinc deficiency status after intervention.</w:t>
      </w:r>
    </w:p>
    <w:tbl>
      <w:tblPr>
        <w:tblW w:w="61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567"/>
        <w:gridCol w:w="992"/>
        <w:gridCol w:w="709"/>
        <w:gridCol w:w="1091"/>
        <w:gridCol w:w="760"/>
      </w:tblGrid>
      <w:tr w:rsidR="007D263B" w:rsidRPr="007D263B" w:rsidTr="00900CC5">
        <w:trPr>
          <w:trHeight w:val="258"/>
        </w:trPr>
        <w:tc>
          <w:tcPr>
            <w:tcW w:w="1985" w:type="dxa"/>
            <w:shd w:val="clear" w:color="auto" w:fill="auto"/>
            <w:vAlign w:val="center"/>
            <w:hideMark/>
          </w:tcPr>
          <w:p w:rsidR="00544FD9" w:rsidRPr="007D263B" w:rsidRDefault="00544FD9" w:rsidP="00544FD9">
            <w:pPr>
              <w:autoSpaceDE w:val="0"/>
              <w:autoSpaceDN w:val="0"/>
              <w:adjustRightInd w:val="0"/>
              <w:ind w:right="49"/>
              <w:jc w:val="center"/>
              <w:rPr>
                <w:b/>
                <w:bCs/>
                <w:sz w:val="20"/>
                <w:szCs w:val="20"/>
              </w:rPr>
            </w:pPr>
            <w:r w:rsidRPr="007D263B">
              <w:rPr>
                <w:b/>
                <w:bCs/>
                <w:sz w:val="20"/>
                <w:szCs w:val="20"/>
              </w:rPr>
              <w:t>Indicator</w:t>
            </w:r>
          </w:p>
        </w:tc>
        <w:tc>
          <w:tcPr>
            <w:tcW w:w="1559" w:type="dxa"/>
            <w:gridSpan w:val="2"/>
            <w:shd w:val="clear" w:color="auto" w:fill="auto"/>
            <w:vAlign w:val="center"/>
            <w:hideMark/>
          </w:tcPr>
          <w:p w:rsidR="00544FD9" w:rsidRPr="007D263B" w:rsidRDefault="00544FD9" w:rsidP="00544FD9">
            <w:pPr>
              <w:autoSpaceDE w:val="0"/>
              <w:autoSpaceDN w:val="0"/>
              <w:adjustRightInd w:val="0"/>
              <w:ind w:right="49"/>
              <w:jc w:val="center"/>
              <w:rPr>
                <w:b/>
                <w:bCs/>
                <w:sz w:val="20"/>
                <w:szCs w:val="20"/>
              </w:rPr>
            </w:pPr>
            <w:r w:rsidRPr="007D263B">
              <w:rPr>
                <w:b/>
                <w:bCs/>
                <w:sz w:val="20"/>
                <w:szCs w:val="20"/>
              </w:rPr>
              <w:t>Control group</w:t>
            </w:r>
          </w:p>
        </w:tc>
        <w:tc>
          <w:tcPr>
            <w:tcW w:w="1800" w:type="dxa"/>
            <w:gridSpan w:val="2"/>
            <w:shd w:val="clear" w:color="auto" w:fill="auto"/>
            <w:vAlign w:val="center"/>
            <w:hideMark/>
          </w:tcPr>
          <w:p w:rsidR="00544FD9" w:rsidRPr="007D263B" w:rsidRDefault="00544FD9" w:rsidP="00544FD9">
            <w:pPr>
              <w:autoSpaceDE w:val="0"/>
              <w:autoSpaceDN w:val="0"/>
              <w:adjustRightInd w:val="0"/>
              <w:ind w:right="49"/>
              <w:jc w:val="center"/>
              <w:rPr>
                <w:b/>
                <w:bCs/>
                <w:sz w:val="20"/>
                <w:szCs w:val="20"/>
              </w:rPr>
            </w:pPr>
            <w:r w:rsidRPr="007D263B">
              <w:rPr>
                <w:b/>
                <w:bCs/>
                <w:sz w:val="20"/>
                <w:szCs w:val="20"/>
              </w:rPr>
              <w:t>Zn</w:t>
            </w:r>
          </w:p>
          <w:p w:rsidR="00544FD9" w:rsidRPr="007D263B" w:rsidRDefault="00544FD9" w:rsidP="00544FD9">
            <w:pPr>
              <w:autoSpaceDE w:val="0"/>
              <w:autoSpaceDN w:val="0"/>
              <w:adjustRightInd w:val="0"/>
              <w:ind w:right="49"/>
              <w:jc w:val="center"/>
              <w:rPr>
                <w:b/>
                <w:bCs/>
                <w:sz w:val="20"/>
                <w:szCs w:val="20"/>
              </w:rPr>
            </w:pPr>
            <w:r w:rsidRPr="007D263B">
              <w:rPr>
                <w:b/>
                <w:bCs/>
                <w:sz w:val="20"/>
                <w:szCs w:val="20"/>
              </w:rPr>
              <w:t>supplementation group</w:t>
            </w:r>
          </w:p>
        </w:tc>
        <w:tc>
          <w:tcPr>
            <w:tcW w:w="760" w:type="dxa"/>
            <w:shd w:val="clear" w:color="auto" w:fill="auto"/>
            <w:vAlign w:val="center"/>
            <w:hideMark/>
          </w:tcPr>
          <w:p w:rsidR="00544FD9" w:rsidRPr="007D263B" w:rsidRDefault="00544FD9" w:rsidP="00544FD9">
            <w:pPr>
              <w:spacing w:line="240" w:lineRule="exact"/>
              <w:ind w:right="49" w:hanging="99"/>
              <w:jc w:val="center"/>
              <w:rPr>
                <w:bCs/>
                <w:sz w:val="22"/>
                <w:szCs w:val="22"/>
              </w:rPr>
            </w:pPr>
            <w:r w:rsidRPr="007D263B">
              <w:rPr>
                <w:b/>
                <w:bCs/>
                <w:sz w:val="22"/>
                <w:szCs w:val="22"/>
              </w:rPr>
              <w:t>p</w:t>
            </w:r>
          </w:p>
        </w:tc>
      </w:tr>
      <w:tr w:rsidR="007D263B" w:rsidRPr="007D263B" w:rsidTr="00900CC5">
        <w:trPr>
          <w:trHeight w:val="258"/>
        </w:trPr>
        <w:tc>
          <w:tcPr>
            <w:tcW w:w="1985" w:type="dxa"/>
            <w:shd w:val="clear" w:color="auto" w:fill="auto"/>
            <w:hideMark/>
          </w:tcPr>
          <w:p w:rsidR="00984ED1" w:rsidRPr="007D263B" w:rsidRDefault="00BF3B49" w:rsidP="00984ED1">
            <w:pPr>
              <w:autoSpaceDE w:val="0"/>
              <w:autoSpaceDN w:val="0"/>
              <w:adjustRightInd w:val="0"/>
              <w:spacing w:line="240" w:lineRule="exact"/>
              <w:ind w:right="49" w:firstLine="35"/>
              <w:rPr>
                <w:b/>
                <w:bCs/>
                <w:sz w:val="22"/>
                <w:szCs w:val="22"/>
              </w:rPr>
            </w:pPr>
            <w:r w:rsidRPr="007D263B">
              <w:rPr>
                <w:b/>
                <w:bCs/>
                <w:sz w:val="22"/>
                <w:szCs w:val="22"/>
              </w:rPr>
              <w:t>Zinc deficiency</w:t>
            </w:r>
          </w:p>
        </w:tc>
        <w:tc>
          <w:tcPr>
            <w:tcW w:w="567" w:type="dxa"/>
            <w:shd w:val="clear" w:color="auto" w:fill="auto"/>
            <w:hideMark/>
          </w:tcPr>
          <w:p w:rsidR="00984ED1" w:rsidRPr="007D263B" w:rsidRDefault="00984ED1" w:rsidP="00984ED1">
            <w:pPr>
              <w:autoSpaceDE w:val="0"/>
              <w:autoSpaceDN w:val="0"/>
              <w:adjustRightInd w:val="0"/>
              <w:spacing w:line="240" w:lineRule="exact"/>
              <w:ind w:right="49" w:firstLine="35"/>
              <w:jc w:val="center"/>
              <w:rPr>
                <w:sz w:val="22"/>
                <w:szCs w:val="22"/>
              </w:rPr>
            </w:pPr>
            <w:r w:rsidRPr="007D263B">
              <w:rPr>
                <w:sz w:val="22"/>
                <w:szCs w:val="22"/>
              </w:rPr>
              <w:t>65</w:t>
            </w:r>
          </w:p>
        </w:tc>
        <w:tc>
          <w:tcPr>
            <w:tcW w:w="992" w:type="dxa"/>
            <w:shd w:val="clear" w:color="auto" w:fill="auto"/>
            <w:hideMark/>
          </w:tcPr>
          <w:p w:rsidR="00984ED1" w:rsidRPr="007D263B" w:rsidRDefault="00984ED1" w:rsidP="00984ED1">
            <w:pPr>
              <w:autoSpaceDE w:val="0"/>
              <w:autoSpaceDN w:val="0"/>
              <w:adjustRightInd w:val="0"/>
              <w:spacing w:line="240" w:lineRule="exact"/>
              <w:ind w:right="49" w:firstLine="35"/>
              <w:jc w:val="center"/>
              <w:rPr>
                <w:sz w:val="22"/>
                <w:szCs w:val="22"/>
              </w:rPr>
            </w:pPr>
            <w:r w:rsidRPr="007D263B">
              <w:rPr>
                <w:sz w:val="22"/>
                <w:szCs w:val="22"/>
              </w:rPr>
              <w:t>65</w:t>
            </w:r>
            <w:r w:rsidR="00141D7B" w:rsidRPr="007D263B">
              <w:rPr>
                <w:sz w:val="22"/>
                <w:szCs w:val="22"/>
              </w:rPr>
              <w:t>.</w:t>
            </w:r>
            <w:r w:rsidRPr="007D263B">
              <w:rPr>
                <w:sz w:val="22"/>
                <w:szCs w:val="22"/>
              </w:rPr>
              <w:t>70%</w:t>
            </w:r>
          </w:p>
        </w:tc>
        <w:tc>
          <w:tcPr>
            <w:tcW w:w="709" w:type="dxa"/>
            <w:shd w:val="clear" w:color="auto" w:fill="auto"/>
            <w:hideMark/>
          </w:tcPr>
          <w:p w:rsidR="00984ED1" w:rsidRPr="007D263B" w:rsidRDefault="00984ED1" w:rsidP="00984ED1">
            <w:pPr>
              <w:autoSpaceDE w:val="0"/>
              <w:autoSpaceDN w:val="0"/>
              <w:adjustRightInd w:val="0"/>
              <w:spacing w:line="240" w:lineRule="exact"/>
              <w:ind w:right="49" w:firstLine="35"/>
              <w:jc w:val="center"/>
              <w:rPr>
                <w:sz w:val="22"/>
                <w:szCs w:val="22"/>
              </w:rPr>
            </w:pPr>
            <w:r w:rsidRPr="007D263B">
              <w:rPr>
                <w:sz w:val="22"/>
                <w:szCs w:val="22"/>
              </w:rPr>
              <w:t>38</w:t>
            </w:r>
          </w:p>
        </w:tc>
        <w:tc>
          <w:tcPr>
            <w:tcW w:w="1091" w:type="dxa"/>
            <w:shd w:val="clear" w:color="auto" w:fill="auto"/>
            <w:hideMark/>
          </w:tcPr>
          <w:p w:rsidR="00984ED1" w:rsidRPr="007D263B" w:rsidRDefault="00984ED1" w:rsidP="00984ED1">
            <w:pPr>
              <w:autoSpaceDE w:val="0"/>
              <w:autoSpaceDN w:val="0"/>
              <w:adjustRightInd w:val="0"/>
              <w:spacing w:line="240" w:lineRule="exact"/>
              <w:ind w:right="49" w:firstLine="35"/>
              <w:jc w:val="center"/>
              <w:rPr>
                <w:sz w:val="22"/>
                <w:szCs w:val="22"/>
              </w:rPr>
            </w:pPr>
            <w:r w:rsidRPr="007D263B">
              <w:rPr>
                <w:sz w:val="22"/>
                <w:szCs w:val="22"/>
              </w:rPr>
              <w:t>40</w:t>
            </w:r>
            <w:r w:rsidR="00141D7B" w:rsidRPr="007D263B">
              <w:rPr>
                <w:sz w:val="22"/>
                <w:szCs w:val="22"/>
              </w:rPr>
              <w:t>.</w:t>
            </w:r>
            <w:r w:rsidRPr="007D263B">
              <w:rPr>
                <w:sz w:val="22"/>
                <w:szCs w:val="22"/>
              </w:rPr>
              <w:t>90%</w:t>
            </w:r>
          </w:p>
        </w:tc>
        <w:tc>
          <w:tcPr>
            <w:tcW w:w="760" w:type="dxa"/>
            <w:vMerge w:val="restart"/>
            <w:shd w:val="clear" w:color="auto" w:fill="auto"/>
            <w:hideMark/>
          </w:tcPr>
          <w:p w:rsidR="00984ED1" w:rsidRPr="007D263B" w:rsidRDefault="00984ED1" w:rsidP="00984ED1">
            <w:pPr>
              <w:autoSpaceDE w:val="0"/>
              <w:autoSpaceDN w:val="0"/>
              <w:adjustRightInd w:val="0"/>
              <w:spacing w:line="240" w:lineRule="exact"/>
              <w:ind w:right="49"/>
              <w:jc w:val="center"/>
              <w:rPr>
                <w:sz w:val="22"/>
                <w:szCs w:val="22"/>
              </w:rPr>
            </w:pPr>
            <w:r w:rsidRPr="007D263B">
              <w:rPr>
                <w:sz w:val="22"/>
                <w:szCs w:val="22"/>
              </w:rPr>
              <w:t>0</w:t>
            </w:r>
            <w:r w:rsidR="00141D7B" w:rsidRPr="007D263B">
              <w:rPr>
                <w:sz w:val="22"/>
                <w:szCs w:val="22"/>
              </w:rPr>
              <w:t>.</w:t>
            </w:r>
            <w:r w:rsidRPr="007D263B">
              <w:rPr>
                <w:sz w:val="22"/>
                <w:szCs w:val="22"/>
              </w:rPr>
              <w:t>750</w:t>
            </w:r>
          </w:p>
          <w:p w:rsidR="00984ED1" w:rsidRPr="007D263B" w:rsidRDefault="00984ED1" w:rsidP="00984ED1">
            <w:pPr>
              <w:autoSpaceDE w:val="0"/>
              <w:autoSpaceDN w:val="0"/>
              <w:adjustRightInd w:val="0"/>
              <w:spacing w:line="240" w:lineRule="exact"/>
              <w:ind w:right="49"/>
              <w:jc w:val="center"/>
              <w:rPr>
                <w:sz w:val="22"/>
                <w:szCs w:val="22"/>
              </w:rPr>
            </w:pPr>
          </w:p>
        </w:tc>
      </w:tr>
      <w:tr w:rsidR="007D263B" w:rsidRPr="007D263B" w:rsidTr="00900CC5">
        <w:trPr>
          <w:trHeight w:val="258"/>
        </w:trPr>
        <w:tc>
          <w:tcPr>
            <w:tcW w:w="1985" w:type="dxa"/>
            <w:shd w:val="clear" w:color="auto" w:fill="auto"/>
            <w:hideMark/>
          </w:tcPr>
          <w:p w:rsidR="00984ED1" w:rsidRPr="007D263B" w:rsidRDefault="00BF3B49" w:rsidP="00984ED1">
            <w:pPr>
              <w:autoSpaceDE w:val="0"/>
              <w:autoSpaceDN w:val="0"/>
              <w:adjustRightInd w:val="0"/>
              <w:spacing w:line="240" w:lineRule="exact"/>
              <w:ind w:right="49" w:firstLine="35"/>
              <w:rPr>
                <w:b/>
                <w:bCs/>
                <w:sz w:val="22"/>
                <w:szCs w:val="22"/>
              </w:rPr>
            </w:pPr>
            <w:r w:rsidRPr="007D263B">
              <w:rPr>
                <w:b/>
                <w:bCs/>
                <w:sz w:val="22"/>
                <w:szCs w:val="22"/>
              </w:rPr>
              <w:t>Normal</w:t>
            </w:r>
          </w:p>
        </w:tc>
        <w:tc>
          <w:tcPr>
            <w:tcW w:w="567" w:type="dxa"/>
            <w:shd w:val="clear" w:color="auto" w:fill="auto"/>
            <w:hideMark/>
          </w:tcPr>
          <w:p w:rsidR="00984ED1" w:rsidRPr="007D263B" w:rsidRDefault="00984ED1" w:rsidP="00984ED1">
            <w:pPr>
              <w:autoSpaceDE w:val="0"/>
              <w:autoSpaceDN w:val="0"/>
              <w:adjustRightInd w:val="0"/>
              <w:spacing w:line="240" w:lineRule="exact"/>
              <w:ind w:right="49" w:firstLine="35"/>
              <w:jc w:val="center"/>
              <w:rPr>
                <w:sz w:val="22"/>
                <w:szCs w:val="22"/>
              </w:rPr>
            </w:pPr>
            <w:r w:rsidRPr="007D263B">
              <w:rPr>
                <w:sz w:val="22"/>
                <w:szCs w:val="22"/>
              </w:rPr>
              <w:t>34</w:t>
            </w:r>
          </w:p>
        </w:tc>
        <w:tc>
          <w:tcPr>
            <w:tcW w:w="992" w:type="dxa"/>
            <w:shd w:val="clear" w:color="auto" w:fill="auto"/>
            <w:hideMark/>
          </w:tcPr>
          <w:p w:rsidR="00984ED1" w:rsidRPr="007D263B" w:rsidRDefault="00984ED1" w:rsidP="00984ED1">
            <w:pPr>
              <w:autoSpaceDE w:val="0"/>
              <w:autoSpaceDN w:val="0"/>
              <w:adjustRightInd w:val="0"/>
              <w:spacing w:line="240" w:lineRule="exact"/>
              <w:ind w:right="49" w:firstLine="35"/>
              <w:jc w:val="center"/>
              <w:rPr>
                <w:sz w:val="22"/>
                <w:szCs w:val="22"/>
              </w:rPr>
            </w:pPr>
            <w:r w:rsidRPr="007D263B">
              <w:rPr>
                <w:sz w:val="22"/>
                <w:szCs w:val="22"/>
              </w:rPr>
              <w:t>34</w:t>
            </w:r>
            <w:r w:rsidR="00141D7B" w:rsidRPr="007D263B">
              <w:rPr>
                <w:sz w:val="22"/>
                <w:szCs w:val="22"/>
              </w:rPr>
              <w:t>.</w:t>
            </w:r>
            <w:r w:rsidRPr="007D263B">
              <w:rPr>
                <w:sz w:val="22"/>
                <w:szCs w:val="22"/>
              </w:rPr>
              <w:t>30%</w:t>
            </w:r>
          </w:p>
        </w:tc>
        <w:tc>
          <w:tcPr>
            <w:tcW w:w="709" w:type="dxa"/>
            <w:shd w:val="clear" w:color="auto" w:fill="auto"/>
            <w:hideMark/>
          </w:tcPr>
          <w:p w:rsidR="00984ED1" w:rsidRPr="007D263B" w:rsidRDefault="00984ED1" w:rsidP="00984ED1">
            <w:pPr>
              <w:autoSpaceDE w:val="0"/>
              <w:autoSpaceDN w:val="0"/>
              <w:adjustRightInd w:val="0"/>
              <w:spacing w:line="240" w:lineRule="exact"/>
              <w:ind w:right="49" w:firstLine="35"/>
              <w:jc w:val="center"/>
              <w:rPr>
                <w:sz w:val="22"/>
                <w:szCs w:val="22"/>
              </w:rPr>
            </w:pPr>
            <w:r w:rsidRPr="007D263B">
              <w:rPr>
                <w:sz w:val="22"/>
                <w:szCs w:val="22"/>
              </w:rPr>
              <w:t>55</w:t>
            </w:r>
          </w:p>
        </w:tc>
        <w:tc>
          <w:tcPr>
            <w:tcW w:w="1091" w:type="dxa"/>
            <w:shd w:val="clear" w:color="auto" w:fill="auto"/>
            <w:hideMark/>
          </w:tcPr>
          <w:p w:rsidR="00984ED1" w:rsidRPr="007D263B" w:rsidRDefault="00984ED1" w:rsidP="00984ED1">
            <w:pPr>
              <w:autoSpaceDE w:val="0"/>
              <w:autoSpaceDN w:val="0"/>
              <w:adjustRightInd w:val="0"/>
              <w:spacing w:line="240" w:lineRule="exact"/>
              <w:ind w:right="49" w:firstLine="35"/>
              <w:jc w:val="center"/>
              <w:rPr>
                <w:sz w:val="22"/>
                <w:szCs w:val="22"/>
              </w:rPr>
            </w:pPr>
            <w:r w:rsidRPr="007D263B">
              <w:rPr>
                <w:sz w:val="22"/>
                <w:szCs w:val="22"/>
              </w:rPr>
              <w:t>59</w:t>
            </w:r>
            <w:r w:rsidR="00141D7B" w:rsidRPr="007D263B">
              <w:rPr>
                <w:sz w:val="22"/>
                <w:szCs w:val="22"/>
              </w:rPr>
              <w:t>.</w:t>
            </w:r>
            <w:r w:rsidRPr="007D263B">
              <w:rPr>
                <w:sz w:val="22"/>
                <w:szCs w:val="22"/>
              </w:rPr>
              <w:t>10%</w:t>
            </w:r>
          </w:p>
        </w:tc>
        <w:tc>
          <w:tcPr>
            <w:tcW w:w="760" w:type="dxa"/>
            <w:vMerge/>
            <w:shd w:val="clear" w:color="auto" w:fill="auto"/>
            <w:hideMark/>
          </w:tcPr>
          <w:p w:rsidR="00984ED1" w:rsidRPr="007D263B" w:rsidRDefault="00984ED1" w:rsidP="00984ED1">
            <w:pPr>
              <w:spacing w:line="240" w:lineRule="exact"/>
              <w:ind w:right="49"/>
              <w:jc w:val="center"/>
              <w:rPr>
                <w:sz w:val="22"/>
                <w:szCs w:val="22"/>
              </w:rPr>
            </w:pPr>
          </w:p>
        </w:tc>
      </w:tr>
      <w:tr w:rsidR="007D263B" w:rsidRPr="007D263B" w:rsidTr="00984ED1">
        <w:trPr>
          <w:trHeight w:val="258"/>
        </w:trPr>
        <w:tc>
          <w:tcPr>
            <w:tcW w:w="1985" w:type="dxa"/>
            <w:shd w:val="clear" w:color="auto" w:fill="auto"/>
            <w:hideMark/>
          </w:tcPr>
          <w:p w:rsidR="00984ED1" w:rsidRPr="007D263B" w:rsidRDefault="00984ED1" w:rsidP="00984ED1">
            <w:pPr>
              <w:spacing w:line="240" w:lineRule="exact"/>
              <w:ind w:right="49" w:firstLine="35"/>
              <w:rPr>
                <w:b/>
                <w:bCs/>
                <w:sz w:val="22"/>
                <w:szCs w:val="22"/>
              </w:rPr>
            </w:pPr>
            <w:r w:rsidRPr="007D263B">
              <w:rPr>
                <w:b/>
                <w:bCs/>
                <w:sz w:val="22"/>
                <w:szCs w:val="22"/>
              </w:rPr>
              <w:t>ARR</w:t>
            </w:r>
          </w:p>
        </w:tc>
        <w:tc>
          <w:tcPr>
            <w:tcW w:w="3359" w:type="dxa"/>
            <w:gridSpan w:val="4"/>
            <w:shd w:val="clear" w:color="auto" w:fill="auto"/>
            <w:hideMark/>
          </w:tcPr>
          <w:p w:rsidR="00984ED1" w:rsidRPr="007D263B" w:rsidRDefault="00984ED1" w:rsidP="00984ED1">
            <w:pPr>
              <w:spacing w:line="240" w:lineRule="exact"/>
              <w:ind w:right="49" w:firstLine="35"/>
              <w:jc w:val="center"/>
              <w:rPr>
                <w:sz w:val="22"/>
                <w:szCs w:val="22"/>
              </w:rPr>
            </w:pPr>
            <w:r w:rsidRPr="007D263B">
              <w:rPr>
                <w:sz w:val="22"/>
                <w:szCs w:val="22"/>
              </w:rPr>
              <w:t>24</w:t>
            </w:r>
            <w:r w:rsidR="00141D7B" w:rsidRPr="007D263B">
              <w:rPr>
                <w:sz w:val="22"/>
                <w:szCs w:val="22"/>
              </w:rPr>
              <w:t>.</w:t>
            </w:r>
            <w:r w:rsidRPr="007D263B">
              <w:rPr>
                <w:sz w:val="22"/>
                <w:szCs w:val="22"/>
              </w:rPr>
              <w:t xml:space="preserve">8 </w:t>
            </w:r>
          </w:p>
        </w:tc>
        <w:tc>
          <w:tcPr>
            <w:tcW w:w="760" w:type="dxa"/>
            <w:shd w:val="clear" w:color="auto" w:fill="auto"/>
          </w:tcPr>
          <w:p w:rsidR="00984ED1" w:rsidRPr="007D263B" w:rsidRDefault="00984ED1" w:rsidP="00984ED1">
            <w:pPr>
              <w:autoSpaceDE w:val="0"/>
              <w:autoSpaceDN w:val="0"/>
              <w:adjustRightInd w:val="0"/>
              <w:spacing w:line="240" w:lineRule="exact"/>
              <w:ind w:right="49"/>
              <w:jc w:val="center"/>
              <w:rPr>
                <w:sz w:val="22"/>
                <w:szCs w:val="22"/>
              </w:rPr>
            </w:pPr>
          </w:p>
        </w:tc>
      </w:tr>
      <w:tr w:rsidR="007D263B" w:rsidRPr="007D263B" w:rsidTr="00984ED1">
        <w:trPr>
          <w:trHeight w:val="258"/>
        </w:trPr>
        <w:tc>
          <w:tcPr>
            <w:tcW w:w="1985" w:type="dxa"/>
            <w:shd w:val="clear" w:color="auto" w:fill="auto"/>
            <w:hideMark/>
          </w:tcPr>
          <w:p w:rsidR="00984ED1" w:rsidRPr="007D263B" w:rsidRDefault="00984ED1" w:rsidP="00984ED1">
            <w:pPr>
              <w:spacing w:line="240" w:lineRule="exact"/>
              <w:ind w:right="49" w:firstLine="35"/>
              <w:rPr>
                <w:b/>
                <w:bCs/>
                <w:sz w:val="22"/>
                <w:szCs w:val="22"/>
              </w:rPr>
            </w:pPr>
            <w:r w:rsidRPr="007D263B">
              <w:rPr>
                <w:b/>
                <w:bCs/>
                <w:sz w:val="22"/>
                <w:szCs w:val="22"/>
              </w:rPr>
              <w:t>NNT</w:t>
            </w:r>
          </w:p>
        </w:tc>
        <w:tc>
          <w:tcPr>
            <w:tcW w:w="3359" w:type="dxa"/>
            <w:gridSpan w:val="4"/>
            <w:shd w:val="clear" w:color="auto" w:fill="auto"/>
            <w:hideMark/>
          </w:tcPr>
          <w:p w:rsidR="00984ED1" w:rsidRPr="007D263B" w:rsidRDefault="00984ED1" w:rsidP="00984ED1">
            <w:pPr>
              <w:spacing w:line="240" w:lineRule="exact"/>
              <w:ind w:right="49" w:firstLine="35"/>
              <w:jc w:val="center"/>
              <w:rPr>
                <w:sz w:val="22"/>
                <w:szCs w:val="22"/>
              </w:rPr>
            </w:pPr>
            <w:r w:rsidRPr="007D263B">
              <w:rPr>
                <w:sz w:val="22"/>
                <w:szCs w:val="22"/>
              </w:rPr>
              <w:t>4</w:t>
            </w:r>
            <w:r w:rsidR="00141D7B" w:rsidRPr="007D263B">
              <w:rPr>
                <w:sz w:val="22"/>
                <w:szCs w:val="22"/>
              </w:rPr>
              <w:t>.</w:t>
            </w:r>
            <w:r w:rsidRPr="007D263B">
              <w:rPr>
                <w:sz w:val="22"/>
                <w:szCs w:val="22"/>
              </w:rPr>
              <w:t xml:space="preserve">03 </w:t>
            </w:r>
          </w:p>
        </w:tc>
        <w:tc>
          <w:tcPr>
            <w:tcW w:w="760" w:type="dxa"/>
            <w:shd w:val="clear" w:color="auto" w:fill="auto"/>
          </w:tcPr>
          <w:p w:rsidR="00984ED1" w:rsidRPr="007D263B" w:rsidRDefault="00984ED1" w:rsidP="00984ED1">
            <w:pPr>
              <w:autoSpaceDE w:val="0"/>
              <w:autoSpaceDN w:val="0"/>
              <w:adjustRightInd w:val="0"/>
              <w:spacing w:line="240" w:lineRule="exact"/>
              <w:ind w:right="49"/>
              <w:jc w:val="center"/>
              <w:rPr>
                <w:sz w:val="22"/>
                <w:szCs w:val="22"/>
              </w:rPr>
            </w:pPr>
          </w:p>
        </w:tc>
      </w:tr>
      <w:tr w:rsidR="007D263B" w:rsidRPr="007D263B" w:rsidTr="00900CC5">
        <w:trPr>
          <w:trHeight w:val="258"/>
        </w:trPr>
        <w:tc>
          <w:tcPr>
            <w:tcW w:w="1985" w:type="dxa"/>
            <w:shd w:val="clear" w:color="auto" w:fill="auto"/>
            <w:vAlign w:val="center"/>
          </w:tcPr>
          <w:p w:rsidR="00544FD9" w:rsidRPr="007D263B" w:rsidRDefault="00544FD9" w:rsidP="00544FD9">
            <w:pPr>
              <w:autoSpaceDE w:val="0"/>
              <w:autoSpaceDN w:val="0"/>
              <w:adjustRightInd w:val="0"/>
              <w:ind w:right="49"/>
              <w:jc w:val="center"/>
              <w:rPr>
                <w:b/>
                <w:bCs/>
                <w:sz w:val="20"/>
                <w:szCs w:val="20"/>
              </w:rPr>
            </w:pPr>
            <w:r w:rsidRPr="007D263B">
              <w:rPr>
                <w:b/>
                <w:bCs/>
                <w:sz w:val="20"/>
                <w:szCs w:val="20"/>
              </w:rPr>
              <w:t>Indicator</w:t>
            </w:r>
          </w:p>
        </w:tc>
        <w:tc>
          <w:tcPr>
            <w:tcW w:w="1559" w:type="dxa"/>
            <w:gridSpan w:val="2"/>
            <w:shd w:val="clear" w:color="auto" w:fill="auto"/>
            <w:vAlign w:val="center"/>
          </w:tcPr>
          <w:p w:rsidR="00544FD9" w:rsidRPr="007D263B" w:rsidRDefault="00544FD9" w:rsidP="00544FD9">
            <w:pPr>
              <w:autoSpaceDE w:val="0"/>
              <w:autoSpaceDN w:val="0"/>
              <w:adjustRightInd w:val="0"/>
              <w:ind w:right="49"/>
              <w:jc w:val="center"/>
              <w:rPr>
                <w:b/>
                <w:bCs/>
                <w:sz w:val="20"/>
                <w:szCs w:val="20"/>
              </w:rPr>
            </w:pPr>
            <w:r w:rsidRPr="007D263B">
              <w:rPr>
                <w:b/>
                <w:bCs/>
                <w:sz w:val="20"/>
                <w:szCs w:val="20"/>
              </w:rPr>
              <w:t>Control group</w:t>
            </w:r>
          </w:p>
        </w:tc>
        <w:tc>
          <w:tcPr>
            <w:tcW w:w="1800" w:type="dxa"/>
            <w:gridSpan w:val="2"/>
            <w:shd w:val="clear" w:color="auto" w:fill="auto"/>
            <w:vAlign w:val="center"/>
          </w:tcPr>
          <w:p w:rsidR="00544FD9" w:rsidRPr="007D263B" w:rsidRDefault="00544FD9" w:rsidP="00544FD9">
            <w:pPr>
              <w:autoSpaceDE w:val="0"/>
              <w:autoSpaceDN w:val="0"/>
              <w:adjustRightInd w:val="0"/>
              <w:ind w:right="49"/>
              <w:jc w:val="center"/>
              <w:rPr>
                <w:b/>
                <w:bCs/>
                <w:sz w:val="20"/>
                <w:szCs w:val="20"/>
              </w:rPr>
            </w:pPr>
            <w:proofErr w:type="spellStart"/>
            <w:r w:rsidRPr="007D263B">
              <w:rPr>
                <w:b/>
                <w:bCs/>
                <w:sz w:val="20"/>
                <w:szCs w:val="20"/>
              </w:rPr>
              <w:t>Fe+Zn</w:t>
            </w:r>
            <w:proofErr w:type="spellEnd"/>
          </w:p>
          <w:p w:rsidR="00544FD9" w:rsidRPr="007D263B" w:rsidRDefault="00544FD9" w:rsidP="00544FD9">
            <w:pPr>
              <w:autoSpaceDE w:val="0"/>
              <w:autoSpaceDN w:val="0"/>
              <w:adjustRightInd w:val="0"/>
              <w:ind w:right="49"/>
              <w:jc w:val="center"/>
              <w:rPr>
                <w:b/>
                <w:bCs/>
                <w:sz w:val="20"/>
                <w:szCs w:val="20"/>
              </w:rPr>
            </w:pPr>
            <w:r w:rsidRPr="007D263B">
              <w:rPr>
                <w:b/>
                <w:bCs/>
                <w:sz w:val="20"/>
                <w:szCs w:val="20"/>
              </w:rPr>
              <w:t>supplementation group</w:t>
            </w:r>
          </w:p>
        </w:tc>
        <w:tc>
          <w:tcPr>
            <w:tcW w:w="760" w:type="dxa"/>
            <w:shd w:val="clear" w:color="auto" w:fill="auto"/>
            <w:vAlign w:val="center"/>
          </w:tcPr>
          <w:p w:rsidR="00544FD9" w:rsidRPr="007D263B" w:rsidRDefault="00544FD9" w:rsidP="00544FD9">
            <w:pPr>
              <w:spacing w:line="240" w:lineRule="exact"/>
              <w:ind w:right="49"/>
              <w:jc w:val="center"/>
              <w:rPr>
                <w:b/>
                <w:bCs/>
                <w:sz w:val="22"/>
                <w:szCs w:val="22"/>
              </w:rPr>
            </w:pPr>
            <w:r w:rsidRPr="007D263B">
              <w:rPr>
                <w:b/>
                <w:bCs/>
                <w:sz w:val="22"/>
                <w:szCs w:val="22"/>
              </w:rPr>
              <w:t>p</w:t>
            </w:r>
          </w:p>
        </w:tc>
      </w:tr>
      <w:tr w:rsidR="007D263B" w:rsidRPr="007D263B" w:rsidTr="00900CC5">
        <w:trPr>
          <w:trHeight w:val="258"/>
        </w:trPr>
        <w:tc>
          <w:tcPr>
            <w:tcW w:w="1985" w:type="dxa"/>
            <w:shd w:val="clear" w:color="auto" w:fill="auto"/>
            <w:hideMark/>
          </w:tcPr>
          <w:p w:rsidR="00984ED1" w:rsidRPr="007D263B" w:rsidRDefault="00BF3B49" w:rsidP="00984ED1">
            <w:pPr>
              <w:autoSpaceDE w:val="0"/>
              <w:autoSpaceDN w:val="0"/>
              <w:adjustRightInd w:val="0"/>
              <w:spacing w:line="240" w:lineRule="exact"/>
              <w:ind w:right="49" w:firstLine="35"/>
              <w:rPr>
                <w:b/>
                <w:bCs/>
                <w:sz w:val="22"/>
                <w:szCs w:val="22"/>
              </w:rPr>
            </w:pPr>
            <w:r w:rsidRPr="007D263B">
              <w:rPr>
                <w:b/>
                <w:bCs/>
                <w:sz w:val="22"/>
                <w:szCs w:val="22"/>
              </w:rPr>
              <w:t>Zinc deficiency</w:t>
            </w:r>
          </w:p>
        </w:tc>
        <w:tc>
          <w:tcPr>
            <w:tcW w:w="567" w:type="dxa"/>
            <w:shd w:val="clear" w:color="auto" w:fill="auto"/>
            <w:hideMark/>
          </w:tcPr>
          <w:p w:rsidR="00984ED1" w:rsidRPr="007D263B" w:rsidRDefault="00984ED1" w:rsidP="00984ED1">
            <w:pPr>
              <w:autoSpaceDE w:val="0"/>
              <w:autoSpaceDN w:val="0"/>
              <w:adjustRightInd w:val="0"/>
              <w:spacing w:line="240" w:lineRule="exact"/>
              <w:ind w:right="49" w:firstLine="35"/>
              <w:jc w:val="center"/>
              <w:rPr>
                <w:sz w:val="22"/>
                <w:szCs w:val="22"/>
              </w:rPr>
            </w:pPr>
            <w:r w:rsidRPr="007D263B">
              <w:rPr>
                <w:sz w:val="22"/>
                <w:szCs w:val="22"/>
              </w:rPr>
              <w:t>65</w:t>
            </w:r>
          </w:p>
        </w:tc>
        <w:tc>
          <w:tcPr>
            <w:tcW w:w="992" w:type="dxa"/>
            <w:shd w:val="clear" w:color="auto" w:fill="auto"/>
            <w:hideMark/>
          </w:tcPr>
          <w:p w:rsidR="00984ED1" w:rsidRPr="007D263B" w:rsidRDefault="00984ED1" w:rsidP="00984ED1">
            <w:pPr>
              <w:autoSpaceDE w:val="0"/>
              <w:autoSpaceDN w:val="0"/>
              <w:adjustRightInd w:val="0"/>
              <w:spacing w:line="240" w:lineRule="exact"/>
              <w:ind w:right="49" w:firstLine="35"/>
              <w:jc w:val="center"/>
              <w:rPr>
                <w:sz w:val="22"/>
                <w:szCs w:val="22"/>
              </w:rPr>
            </w:pPr>
            <w:r w:rsidRPr="007D263B">
              <w:rPr>
                <w:sz w:val="22"/>
                <w:szCs w:val="22"/>
              </w:rPr>
              <w:t>65</w:t>
            </w:r>
            <w:r w:rsidR="00141D7B" w:rsidRPr="007D263B">
              <w:rPr>
                <w:sz w:val="22"/>
                <w:szCs w:val="22"/>
              </w:rPr>
              <w:t>.</w:t>
            </w:r>
            <w:r w:rsidRPr="007D263B">
              <w:rPr>
                <w:sz w:val="22"/>
                <w:szCs w:val="22"/>
              </w:rPr>
              <w:t>70%</w:t>
            </w:r>
          </w:p>
        </w:tc>
        <w:tc>
          <w:tcPr>
            <w:tcW w:w="709" w:type="dxa"/>
            <w:shd w:val="clear" w:color="auto" w:fill="auto"/>
            <w:hideMark/>
          </w:tcPr>
          <w:p w:rsidR="00984ED1" w:rsidRPr="007D263B" w:rsidRDefault="00984ED1" w:rsidP="00984ED1">
            <w:pPr>
              <w:autoSpaceDE w:val="0"/>
              <w:autoSpaceDN w:val="0"/>
              <w:adjustRightInd w:val="0"/>
              <w:spacing w:line="240" w:lineRule="exact"/>
              <w:ind w:right="49" w:firstLine="35"/>
              <w:jc w:val="center"/>
              <w:rPr>
                <w:sz w:val="22"/>
                <w:szCs w:val="22"/>
              </w:rPr>
            </w:pPr>
            <w:r w:rsidRPr="007D263B">
              <w:rPr>
                <w:sz w:val="22"/>
                <w:szCs w:val="22"/>
              </w:rPr>
              <w:t>46</w:t>
            </w:r>
          </w:p>
        </w:tc>
        <w:tc>
          <w:tcPr>
            <w:tcW w:w="1091" w:type="dxa"/>
            <w:shd w:val="clear" w:color="auto" w:fill="auto"/>
            <w:hideMark/>
          </w:tcPr>
          <w:p w:rsidR="00984ED1" w:rsidRPr="007D263B" w:rsidRDefault="00984ED1" w:rsidP="00984ED1">
            <w:pPr>
              <w:autoSpaceDE w:val="0"/>
              <w:autoSpaceDN w:val="0"/>
              <w:adjustRightInd w:val="0"/>
              <w:spacing w:line="240" w:lineRule="exact"/>
              <w:ind w:right="49" w:firstLine="35"/>
              <w:jc w:val="center"/>
              <w:rPr>
                <w:sz w:val="22"/>
                <w:szCs w:val="22"/>
              </w:rPr>
            </w:pPr>
            <w:r w:rsidRPr="007D263B">
              <w:rPr>
                <w:sz w:val="22"/>
                <w:szCs w:val="22"/>
              </w:rPr>
              <w:t>47</w:t>
            </w:r>
            <w:r w:rsidR="00141D7B" w:rsidRPr="007D263B">
              <w:rPr>
                <w:sz w:val="22"/>
                <w:szCs w:val="22"/>
              </w:rPr>
              <w:t>.</w:t>
            </w:r>
            <w:r w:rsidRPr="007D263B">
              <w:rPr>
                <w:sz w:val="22"/>
                <w:szCs w:val="22"/>
              </w:rPr>
              <w:t>40%</w:t>
            </w:r>
          </w:p>
        </w:tc>
        <w:tc>
          <w:tcPr>
            <w:tcW w:w="760" w:type="dxa"/>
            <w:vMerge w:val="restart"/>
            <w:shd w:val="clear" w:color="auto" w:fill="auto"/>
            <w:hideMark/>
          </w:tcPr>
          <w:p w:rsidR="00984ED1" w:rsidRPr="007D263B" w:rsidRDefault="00984ED1" w:rsidP="00984ED1">
            <w:pPr>
              <w:autoSpaceDE w:val="0"/>
              <w:autoSpaceDN w:val="0"/>
              <w:adjustRightInd w:val="0"/>
              <w:spacing w:line="240" w:lineRule="exact"/>
              <w:ind w:right="49"/>
              <w:rPr>
                <w:sz w:val="22"/>
                <w:szCs w:val="22"/>
              </w:rPr>
            </w:pPr>
            <w:r w:rsidRPr="007D263B">
              <w:rPr>
                <w:sz w:val="22"/>
                <w:szCs w:val="22"/>
              </w:rPr>
              <w:t>0</w:t>
            </w:r>
            <w:r w:rsidR="00141D7B" w:rsidRPr="007D263B">
              <w:rPr>
                <w:sz w:val="22"/>
                <w:szCs w:val="22"/>
              </w:rPr>
              <w:t>.</w:t>
            </w:r>
            <w:r w:rsidRPr="007D263B">
              <w:rPr>
                <w:sz w:val="22"/>
                <w:szCs w:val="22"/>
              </w:rPr>
              <w:t>010</w:t>
            </w:r>
          </w:p>
          <w:p w:rsidR="00984ED1" w:rsidRPr="007D263B" w:rsidRDefault="00984ED1" w:rsidP="00984ED1">
            <w:pPr>
              <w:autoSpaceDE w:val="0"/>
              <w:autoSpaceDN w:val="0"/>
              <w:adjustRightInd w:val="0"/>
              <w:spacing w:line="240" w:lineRule="exact"/>
              <w:ind w:right="49"/>
              <w:rPr>
                <w:sz w:val="22"/>
                <w:szCs w:val="22"/>
              </w:rPr>
            </w:pPr>
          </w:p>
        </w:tc>
      </w:tr>
      <w:tr w:rsidR="007D263B" w:rsidRPr="007D263B" w:rsidTr="00900CC5">
        <w:trPr>
          <w:trHeight w:val="258"/>
        </w:trPr>
        <w:tc>
          <w:tcPr>
            <w:tcW w:w="1985" w:type="dxa"/>
            <w:shd w:val="clear" w:color="auto" w:fill="auto"/>
            <w:hideMark/>
          </w:tcPr>
          <w:p w:rsidR="00984ED1" w:rsidRPr="007D263B" w:rsidRDefault="00BF3B49" w:rsidP="00984ED1">
            <w:pPr>
              <w:autoSpaceDE w:val="0"/>
              <w:autoSpaceDN w:val="0"/>
              <w:adjustRightInd w:val="0"/>
              <w:spacing w:line="240" w:lineRule="exact"/>
              <w:ind w:right="49" w:firstLine="35"/>
              <w:rPr>
                <w:b/>
                <w:bCs/>
                <w:sz w:val="22"/>
                <w:szCs w:val="22"/>
              </w:rPr>
            </w:pPr>
            <w:r w:rsidRPr="007D263B">
              <w:rPr>
                <w:b/>
                <w:bCs/>
                <w:sz w:val="22"/>
                <w:szCs w:val="22"/>
              </w:rPr>
              <w:t>Normal</w:t>
            </w:r>
          </w:p>
        </w:tc>
        <w:tc>
          <w:tcPr>
            <w:tcW w:w="567" w:type="dxa"/>
            <w:shd w:val="clear" w:color="auto" w:fill="auto"/>
            <w:hideMark/>
          </w:tcPr>
          <w:p w:rsidR="00984ED1" w:rsidRPr="007D263B" w:rsidRDefault="00984ED1" w:rsidP="00984ED1">
            <w:pPr>
              <w:autoSpaceDE w:val="0"/>
              <w:autoSpaceDN w:val="0"/>
              <w:adjustRightInd w:val="0"/>
              <w:spacing w:line="240" w:lineRule="exact"/>
              <w:ind w:right="49" w:firstLine="35"/>
              <w:jc w:val="center"/>
              <w:rPr>
                <w:sz w:val="22"/>
                <w:szCs w:val="22"/>
              </w:rPr>
            </w:pPr>
            <w:r w:rsidRPr="007D263B">
              <w:rPr>
                <w:sz w:val="22"/>
                <w:szCs w:val="22"/>
              </w:rPr>
              <w:t>34</w:t>
            </w:r>
          </w:p>
        </w:tc>
        <w:tc>
          <w:tcPr>
            <w:tcW w:w="992" w:type="dxa"/>
            <w:shd w:val="clear" w:color="auto" w:fill="auto"/>
            <w:hideMark/>
          </w:tcPr>
          <w:p w:rsidR="00984ED1" w:rsidRPr="007D263B" w:rsidRDefault="00984ED1" w:rsidP="00984ED1">
            <w:pPr>
              <w:autoSpaceDE w:val="0"/>
              <w:autoSpaceDN w:val="0"/>
              <w:adjustRightInd w:val="0"/>
              <w:spacing w:line="240" w:lineRule="exact"/>
              <w:ind w:right="49" w:firstLine="35"/>
              <w:jc w:val="center"/>
              <w:rPr>
                <w:sz w:val="22"/>
                <w:szCs w:val="22"/>
              </w:rPr>
            </w:pPr>
            <w:r w:rsidRPr="007D263B">
              <w:rPr>
                <w:sz w:val="22"/>
                <w:szCs w:val="22"/>
              </w:rPr>
              <w:t>34</w:t>
            </w:r>
            <w:r w:rsidR="00141D7B" w:rsidRPr="007D263B">
              <w:rPr>
                <w:sz w:val="22"/>
                <w:szCs w:val="22"/>
              </w:rPr>
              <w:t>.</w:t>
            </w:r>
            <w:r w:rsidRPr="007D263B">
              <w:rPr>
                <w:sz w:val="22"/>
                <w:szCs w:val="22"/>
              </w:rPr>
              <w:t>30%</w:t>
            </w:r>
          </w:p>
        </w:tc>
        <w:tc>
          <w:tcPr>
            <w:tcW w:w="709" w:type="dxa"/>
            <w:shd w:val="clear" w:color="auto" w:fill="auto"/>
            <w:hideMark/>
          </w:tcPr>
          <w:p w:rsidR="00984ED1" w:rsidRPr="007D263B" w:rsidRDefault="00984ED1" w:rsidP="00984ED1">
            <w:pPr>
              <w:autoSpaceDE w:val="0"/>
              <w:autoSpaceDN w:val="0"/>
              <w:adjustRightInd w:val="0"/>
              <w:spacing w:line="240" w:lineRule="exact"/>
              <w:ind w:right="49" w:firstLine="35"/>
              <w:jc w:val="center"/>
              <w:rPr>
                <w:sz w:val="22"/>
                <w:szCs w:val="22"/>
              </w:rPr>
            </w:pPr>
            <w:r w:rsidRPr="007D263B">
              <w:rPr>
                <w:sz w:val="22"/>
                <w:szCs w:val="22"/>
              </w:rPr>
              <w:t>51</w:t>
            </w:r>
          </w:p>
        </w:tc>
        <w:tc>
          <w:tcPr>
            <w:tcW w:w="1091" w:type="dxa"/>
            <w:shd w:val="clear" w:color="auto" w:fill="auto"/>
            <w:hideMark/>
          </w:tcPr>
          <w:p w:rsidR="00984ED1" w:rsidRPr="007D263B" w:rsidRDefault="00984ED1" w:rsidP="00984ED1">
            <w:pPr>
              <w:autoSpaceDE w:val="0"/>
              <w:autoSpaceDN w:val="0"/>
              <w:adjustRightInd w:val="0"/>
              <w:spacing w:line="240" w:lineRule="exact"/>
              <w:ind w:right="49" w:firstLine="35"/>
              <w:jc w:val="center"/>
              <w:rPr>
                <w:sz w:val="22"/>
                <w:szCs w:val="22"/>
              </w:rPr>
            </w:pPr>
            <w:r w:rsidRPr="007D263B">
              <w:rPr>
                <w:sz w:val="22"/>
                <w:szCs w:val="22"/>
              </w:rPr>
              <w:t>52</w:t>
            </w:r>
            <w:r w:rsidR="00141D7B" w:rsidRPr="007D263B">
              <w:rPr>
                <w:sz w:val="22"/>
                <w:szCs w:val="22"/>
              </w:rPr>
              <w:t>.</w:t>
            </w:r>
            <w:r w:rsidRPr="007D263B">
              <w:rPr>
                <w:sz w:val="22"/>
                <w:szCs w:val="22"/>
              </w:rPr>
              <w:t>60%</w:t>
            </w:r>
          </w:p>
        </w:tc>
        <w:tc>
          <w:tcPr>
            <w:tcW w:w="760" w:type="dxa"/>
            <w:vMerge/>
            <w:shd w:val="clear" w:color="auto" w:fill="auto"/>
            <w:hideMark/>
          </w:tcPr>
          <w:p w:rsidR="00984ED1" w:rsidRPr="007D263B" w:rsidRDefault="00984ED1" w:rsidP="00984ED1">
            <w:pPr>
              <w:spacing w:line="240" w:lineRule="exact"/>
              <w:ind w:right="49" w:firstLine="567"/>
              <w:rPr>
                <w:sz w:val="22"/>
                <w:szCs w:val="22"/>
              </w:rPr>
            </w:pPr>
          </w:p>
        </w:tc>
      </w:tr>
      <w:tr w:rsidR="007D263B" w:rsidRPr="007D263B" w:rsidTr="00984ED1">
        <w:trPr>
          <w:trHeight w:val="258"/>
        </w:trPr>
        <w:tc>
          <w:tcPr>
            <w:tcW w:w="1985" w:type="dxa"/>
            <w:shd w:val="clear" w:color="auto" w:fill="auto"/>
            <w:hideMark/>
          </w:tcPr>
          <w:p w:rsidR="00984ED1" w:rsidRPr="007D263B" w:rsidRDefault="00984ED1" w:rsidP="00984ED1">
            <w:pPr>
              <w:spacing w:line="240" w:lineRule="exact"/>
              <w:ind w:right="49" w:firstLine="35"/>
              <w:rPr>
                <w:b/>
                <w:bCs/>
                <w:sz w:val="22"/>
                <w:szCs w:val="22"/>
              </w:rPr>
            </w:pPr>
            <w:r w:rsidRPr="007D263B">
              <w:rPr>
                <w:b/>
                <w:bCs/>
                <w:sz w:val="22"/>
                <w:szCs w:val="22"/>
              </w:rPr>
              <w:t>ARR</w:t>
            </w:r>
          </w:p>
        </w:tc>
        <w:tc>
          <w:tcPr>
            <w:tcW w:w="3359" w:type="dxa"/>
            <w:gridSpan w:val="4"/>
            <w:shd w:val="clear" w:color="auto" w:fill="auto"/>
            <w:hideMark/>
          </w:tcPr>
          <w:p w:rsidR="00984ED1" w:rsidRPr="007D263B" w:rsidRDefault="00984ED1" w:rsidP="00984ED1">
            <w:pPr>
              <w:spacing w:line="240" w:lineRule="exact"/>
              <w:ind w:right="49" w:firstLine="35"/>
              <w:jc w:val="center"/>
              <w:rPr>
                <w:sz w:val="22"/>
                <w:szCs w:val="22"/>
              </w:rPr>
            </w:pPr>
            <w:r w:rsidRPr="007D263B">
              <w:rPr>
                <w:sz w:val="22"/>
                <w:szCs w:val="22"/>
              </w:rPr>
              <w:t>18</w:t>
            </w:r>
            <w:r w:rsidR="00141D7B" w:rsidRPr="007D263B">
              <w:rPr>
                <w:sz w:val="22"/>
                <w:szCs w:val="22"/>
              </w:rPr>
              <w:t>.</w:t>
            </w:r>
            <w:r w:rsidRPr="007D263B">
              <w:rPr>
                <w:sz w:val="22"/>
                <w:szCs w:val="22"/>
              </w:rPr>
              <w:t xml:space="preserve">3 </w:t>
            </w:r>
          </w:p>
        </w:tc>
        <w:tc>
          <w:tcPr>
            <w:tcW w:w="760" w:type="dxa"/>
            <w:shd w:val="clear" w:color="auto" w:fill="auto"/>
          </w:tcPr>
          <w:p w:rsidR="00984ED1" w:rsidRPr="007D263B" w:rsidRDefault="00984ED1" w:rsidP="00984ED1">
            <w:pPr>
              <w:autoSpaceDE w:val="0"/>
              <w:autoSpaceDN w:val="0"/>
              <w:adjustRightInd w:val="0"/>
              <w:spacing w:line="240" w:lineRule="exact"/>
              <w:ind w:right="49" w:firstLine="567"/>
              <w:jc w:val="center"/>
              <w:rPr>
                <w:sz w:val="22"/>
                <w:szCs w:val="22"/>
              </w:rPr>
            </w:pPr>
          </w:p>
        </w:tc>
      </w:tr>
      <w:tr w:rsidR="007D263B" w:rsidRPr="007D263B" w:rsidTr="00984ED1">
        <w:trPr>
          <w:trHeight w:val="258"/>
        </w:trPr>
        <w:tc>
          <w:tcPr>
            <w:tcW w:w="1985" w:type="dxa"/>
            <w:shd w:val="clear" w:color="auto" w:fill="auto"/>
            <w:hideMark/>
          </w:tcPr>
          <w:p w:rsidR="00984ED1" w:rsidRPr="007D263B" w:rsidRDefault="00984ED1" w:rsidP="00984ED1">
            <w:pPr>
              <w:spacing w:line="240" w:lineRule="exact"/>
              <w:ind w:right="49" w:firstLine="35"/>
              <w:rPr>
                <w:b/>
                <w:bCs/>
                <w:sz w:val="22"/>
                <w:szCs w:val="22"/>
              </w:rPr>
            </w:pPr>
            <w:r w:rsidRPr="007D263B">
              <w:rPr>
                <w:b/>
                <w:bCs/>
                <w:sz w:val="22"/>
                <w:szCs w:val="22"/>
              </w:rPr>
              <w:t>NNT</w:t>
            </w:r>
          </w:p>
        </w:tc>
        <w:tc>
          <w:tcPr>
            <w:tcW w:w="3359" w:type="dxa"/>
            <w:gridSpan w:val="4"/>
            <w:shd w:val="clear" w:color="auto" w:fill="auto"/>
            <w:hideMark/>
          </w:tcPr>
          <w:p w:rsidR="00984ED1" w:rsidRPr="007D263B" w:rsidRDefault="00984ED1" w:rsidP="00984ED1">
            <w:pPr>
              <w:spacing w:line="240" w:lineRule="exact"/>
              <w:ind w:right="49" w:firstLine="35"/>
              <w:jc w:val="center"/>
              <w:rPr>
                <w:sz w:val="22"/>
                <w:szCs w:val="22"/>
              </w:rPr>
            </w:pPr>
            <w:r w:rsidRPr="007D263B">
              <w:rPr>
                <w:sz w:val="22"/>
                <w:szCs w:val="22"/>
              </w:rPr>
              <w:t>5</w:t>
            </w:r>
            <w:r w:rsidR="00141D7B" w:rsidRPr="007D263B">
              <w:rPr>
                <w:sz w:val="22"/>
                <w:szCs w:val="22"/>
              </w:rPr>
              <w:t>.</w:t>
            </w:r>
            <w:r w:rsidRPr="007D263B">
              <w:rPr>
                <w:sz w:val="22"/>
                <w:szCs w:val="22"/>
              </w:rPr>
              <w:t xml:space="preserve">46 </w:t>
            </w:r>
          </w:p>
        </w:tc>
        <w:tc>
          <w:tcPr>
            <w:tcW w:w="760" w:type="dxa"/>
            <w:shd w:val="clear" w:color="auto" w:fill="auto"/>
          </w:tcPr>
          <w:p w:rsidR="00984ED1" w:rsidRPr="007D263B" w:rsidRDefault="00984ED1" w:rsidP="00984ED1">
            <w:pPr>
              <w:autoSpaceDE w:val="0"/>
              <w:autoSpaceDN w:val="0"/>
              <w:adjustRightInd w:val="0"/>
              <w:spacing w:line="240" w:lineRule="exact"/>
              <w:ind w:right="49" w:firstLine="567"/>
              <w:jc w:val="center"/>
              <w:rPr>
                <w:sz w:val="22"/>
                <w:szCs w:val="22"/>
              </w:rPr>
            </w:pPr>
          </w:p>
        </w:tc>
      </w:tr>
    </w:tbl>
    <w:p w:rsidR="00FB283F" w:rsidRPr="007D263B" w:rsidRDefault="00FB283F" w:rsidP="00C802F7">
      <w:pPr>
        <w:spacing w:line="280" w:lineRule="exact"/>
        <w:jc w:val="both"/>
        <w:rPr>
          <w:i/>
          <w:sz w:val="22"/>
          <w:szCs w:val="20"/>
        </w:rPr>
      </w:pPr>
      <w:proofErr w:type="gramStart"/>
      <w:r w:rsidRPr="007D263B">
        <w:rPr>
          <w:i/>
          <w:sz w:val="22"/>
          <w:szCs w:val="20"/>
        </w:rPr>
        <w:t>p</w:t>
      </w:r>
      <w:proofErr w:type="gramEnd"/>
      <w:r w:rsidRPr="007D263B">
        <w:rPr>
          <w:i/>
          <w:sz w:val="22"/>
          <w:szCs w:val="20"/>
        </w:rPr>
        <w:t xml:space="preserve">: Compare the intervention group and control group at the same time using Chi-Square test. </w:t>
      </w:r>
    </w:p>
    <w:p w:rsidR="003E6B1E" w:rsidRPr="007D263B" w:rsidRDefault="003E6B1E" w:rsidP="00452531">
      <w:pPr>
        <w:spacing w:line="280" w:lineRule="exact"/>
        <w:ind w:firstLine="720"/>
        <w:jc w:val="both"/>
        <w:rPr>
          <w:sz w:val="22"/>
          <w:szCs w:val="22"/>
        </w:rPr>
      </w:pPr>
      <w:r w:rsidRPr="007D263B">
        <w:rPr>
          <w:sz w:val="22"/>
          <w:szCs w:val="22"/>
        </w:rPr>
        <w:t>After the intervention, the prevalence of zinc deficiency in the control group was 65.70%, in the zinc-supplemented group it was 40.90%, and in the iron-zinc-supplemented group it was 47.4%. The absolute risk reduction of zinc deficiency between the control and zinc-supplemented group was 24.8%. For every four children who used zinc supplements for 6 months, one child did not have zinc deficiency (NNT = 4.03).</w:t>
      </w:r>
    </w:p>
    <w:p w:rsidR="003E6B1E" w:rsidRPr="007D263B" w:rsidRDefault="003E6B1E" w:rsidP="00452531">
      <w:pPr>
        <w:spacing w:line="280" w:lineRule="exact"/>
        <w:ind w:firstLine="720"/>
        <w:jc w:val="both"/>
        <w:rPr>
          <w:sz w:val="22"/>
          <w:szCs w:val="22"/>
        </w:rPr>
      </w:pPr>
      <w:r w:rsidRPr="007D263B">
        <w:rPr>
          <w:sz w:val="22"/>
          <w:szCs w:val="22"/>
        </w:rPr>
        <w:t>The absolute risk reduction of zinc deficiency between the control and iron-zinc-supplemented group was 18.3%. To prevent one child from having zinc deficiency, iron-zinc supplementation was needed for five children with zinc deficiency (NTT = 5.46), and the difference was statistically significant (p &lt; 0.05).</w:t>
      </w:r>
    </w:p>
    <w:p w:rsidR="00BD0938" w:rsidRPr="007D263B" w:rsidRDefault="00BD0938">
      <w:pPr>
        <w:rPr>
          <w:b/>
          <w:sz w:val="22"/>
          <w:szCs w:val="22"/>
        </w:rPr>
      </w:pPr>
      <w:r w:rsidRPr="007D263B">
        <w:rPr>
          <w:b/>
          <w:sz w:val="22"/>
          <w:szCs w:val="22"/>
        </w:rPr>
        <w:br w:type="page"/>
      </w:r>
    </w:p>
    <w:p w:rsidR="00636D78" w:rsidRPr="007D263B" w:rsidRDefault="00636D78" w:rsidP="00636D78">
      <w:pPr>
        <w:tabs>
          <w:tab w:val="left" w:pos="426"/>
          <w:tab w:val="left" w:pos="851"/>
        </w:tabs>
        <w:spacing w:before="240" w:after="60" w:line="280" w:lineRule="exact"/>
        <w:jc w:val="center"/>
        <w:rPr>
          <w:b/>
          <w:sz w:val="22"/>
          <w:szCs w:val="22"/>
        </w:rPr>
      </w:pPr>
      <w:r w:rsidRPr="007D263B">
        <w:rPr>
          <w:b/>
          <w:sz w:val="22"/>
          <w:szCs w:val="22"/>
        </w:rPr>
        <w:lastRenderedPageBreak/>
        <w:t>C</w:t>
      </w:r>
      <w:r w:rsidR="00761721" w:rsidRPr="007D263B">
        <w:rPr>
          <w:b/>
          <w:sz w:val="22"/>
          <w:szCs w:val="22"/>
        </w:rPr>
        <w:t>hapter</w:t>
      </w:r>
      <w:r w:rsidRPr="007D263B">
        <w:rPr>
          <w:b/>
          <w:sz w:val="22"/>
          <w:szCs w:val="22"/>
        </w:rPr>
        <w:t xml:space="preserve"> 4. DISCUSSION</w:t>
      </w:r>
    </w:p>
    <w:p w:rsidR="00727D13" w:rsidRPr="007D263B" w:rsidRDefault="00636D78" w:rsidP="00B54116">
      <w:pPr>
        <w:tabs>
          <w:tab w:val="left" w:pos="426"/>
          <w:tab w:val="left" w:pos="851"/>
        </w:tabs>
        <w:spacing w:line="280" w:lineRule="exact"/>
        <w:jc w:val="both"/>
        <w:rPr>
          <w:b/>
          <w:sz w:val="22"/>
          <w:szCs w:val="22"/>
        </w:rPr>
      </w:pPr>
      <w:r w:rsidRPr="007D263B">
        <w:rPr>
          <w:b/>
          <w:sz w:val="22"/>
          <w:szCs w:val="22"/>
        </w:rPr>
        <w:t xml:space="preserve">4.1. </w:t>
      </w:r>
      <w:proofErr w:type="spellStart"/>
      <w:r w:rsidRPr="007D263B">
        <w:rPr>
          <w:b/>
          <w:sz w:val="22"/>
          <w:szCs w:val="22"/>
        </w:rPr>
        <w:t>Undernutrition</w:t>
      </w:r>
      <w:proofErr w:type="spellEnd"/>
      <w:r w:rsidRPr="007D263B">
        <w:rPr>
          <w:b/>
          <w:sz w:val="22"/>
          <w:szCs w:val="22"/>
        </w:rPr>
        <w:t xml:space="preserve">, Stunting, Anemia, Iron Deficiency, and Zinc Deficiency in 1-3 Year Old Children </w:t>
      </w:r>
    </w:p>
    <w:p w:rsidR="00636D78" w:rsidRPr="007D263B" w:rsidRDefault="00727D13" w:rsidP="00B54116">
      <w:pPr>
        <w:tabs>
          <w:tab w:val="left" w:pos="426"/>
          <w:tab w:val="left" w:pos="851"/>
        </w:tabs>
        <w:spacing w:line="280" w:lineRule="exact"/>
        <w:jc w:val="both"/>
        <w:rPr>
          <w:b/>
          <w:sz w:val="22"/>
          <w:szCs w:val="22"/>
        </w:rPr>
      </w:pPr>
      <w:r w:rsidRPr="007D263B">
        <w:rPr>
          <w:b/>
          <w:sz w:val="22"/>
          <w:szCs w:val="22"/>
        </w:rPr>
        <w:t>4.1.1</w:t>
      </w:r>
      <w:r w:rsidR="00636D78" w:rsidRPr="007D263B">
        <w:rPr>
          <w:b/>
          <w:sz w:val="22"/>
          <w:szCs w:val="22"/>
        </w:rPr>
        <w:t xml:space="preserve">. Nutritional status of study subjects with </w:t>
      </w:r>
      <w:proofErr w:type="spellStart"/>
      <w:r w:rsidR="00636D78" w:rsidRPr="007D263B">
        <w:rPr>
          <w:b/>
          <w:sz w:val="22"/>
          <w:szCs w:val="22"/>
        </w:rPr>
        <w:t>undernutrition</w:t>
      </w:r>
      <w:proofErr w:type="spellEnd"/>
      <w:r w:rsidR="00636D78" w:rsidRPr="007D263B">
        <w:rPr>
          <w:b/>
          <w:sz w:val="22"/>
          <w:szCs w:val="22"/>
        </w:rPr>
        <w:t xml:space="preserve"> and stunting</w:t>
      </w:r>
    </w:p>
    <w:p w:rsidR="00636D78" w:rsidRPr="007D263B" w:rsidRDefault="00636D78" w:rsidP="00B54116">
      <w:pPr>
        <w:tabs>
          <w:tab w:val="left" w:pos="426"/>
          <w:tab w:val="left" w:pos="851"/>
        </w:tabs>
        <w:spacing w:line="280" w:lineRule="exact"/>
        <w:jc w:val="both"/>
        <w:rPr>
          <w:b/>
          <w:bCs/>
          <w:i/>
          <w:iCs/>
          <w:sz w:val="22"/>
          <w:szCs w:val="22"/>
        </w:rPr>
      </w:pPr>
      <w:r w:rsidRPr="007D263B">
        <w:rPr>
          <w:b/>
          <w:bCs/>
          <w:i/>
          <w:iCs/>
          <w:sz w:val="22"/>
          <w:szCs w:val="22"/>
        </w:rPr>
        <w:t>The status of underweight in the study subjects.</w:t>
      </w:r>
    </w:p>
    <w:p w:rsidR="00636D78" w:rsidRPr="007D263B" w:rsidRDefault="00452531" w:rsidP="00452531">
      <w:pPr>
        <w:tabs>
          <w:tab w:val="left" w:pos="567"/>
          <w:tab w:val="left" w:pos="851"/>
        </w:tabs>
        <w:spacing w:line="280" w:lineRule="exact"/>
        <w:jc w:val="both"/>
        <w:rPr>
          <w:bCs/>
          <w:iCs/>
          <w:sz w:val="22"/>
          <w:szCs w:val="22"/>
        </w:rPr>
      </w:pPr>
      <w:r w:rsidRPr="007D263B">
        <w:rPr>
          <w:bCs/>
          <w:iCs/>
          <w:sz w:val="22"/>
          <w:szCs w:val="22"/>
        </w:rPr>
        <w:tab/>
      </w:r>
      <w:r w:rsidR="00636D78" w:rsidRPr="007D263B">
        <w:rPr>
          <w:bCs/>
          <w:iCs/>
          <w:sz w:val="22"/>
          <w:szCs w:val="22"/>
        </w:rPr>
        <w:t>Examining the prevalence of underweight in the study population by gender and age showed that the highest proportion was in the 3-year-old group, while the lowest proportion was in the 2-year-old group. Regarding the prevalence of underweight by gender and age, at 1 year old, the proportion was higher in girls than boys, but at 2 and 3 years old, it was the opposite, with boys having a higher proportion than girls.</w:t>
      </w:r>
    </w:p>
    <w:p w:rsidR="00636D78" w:rsidRPr="007D263B" w:rsidRDefault="00D47B66" w:rsidP="00D47B66">
      <w:pPr>
        <w:tabs>
          <w:tab w:val="left" w:pos="709"/>
          <w:tab w:val="left" w:pos="851"/>
        </w:tabs>
        <w:spacing w:line="280" w:lineRule="exact"/>
        <w:jc w:val="both"/>
        <w:rPr>
          <w:bCs/>
          <w:iCs/>
          <w:sz w:val="22"/>
          <w:szCs w:val="22"/>
        </w:rPr>
      </w:pPr>
      <w:r w:rsidRPr="007D263B">
        <w:rPr>
          <w:bCs/>
          <w:iCs/>
          <w:sz w:val="22"/>
          <w:szCs w:val="22"/>
        </w:rPr>
        <w:tab/>
      </w:r>
      <w:r w:rsidR="00636D78" w:rsidRPr="007D263B">
        <w:rPr>
          <w:bCs/>
          <w:iCs/>
          <w:sz w:val="22"/>
          <w:szCs w:val="22"/>
        </w:rPr>
        <w:t>The prevalence of underweight in the study population was much higher than that of children under 5 years old nationwide in 2020 (12.8%). Underweight is a consequence of low height-for-age and thinness. The prevalence of underweight was investigated nationwide in 2020 for children with and without stunted growth. Our study population consisted of children with both underweight and stunted growth, which explains the high prevalence of underweight in the 1-3 year old age group in the study area.</w:t>
      </w:r>
    </w:p>
    <w:p w:rsidR="00636D78" w:rsidRPr="007D263B" w:rsidRDefault="00636D78" w:rsidP="00636D78">
      <w:pPr>
        <w:tabs>
          <w:tab w:val="left" w:pos="426"/>
          <w:tab w:val="left" w:pos="851"/>
        </w:tabs>
        <w:spacing w:line="280" w:lineRule="exact"/>
        <w:jc w:val="both"/>
        <w:rPr>
          <w:b/>
          <w:bCs/>
          <w:i/>
          <w:iCs/>
          <w:sz w:val="22"/>
          <w:szCs w:val="22"/>
        </w:rPr>
      </w:pPr>
      <w:r w:rsidRPr="007D263B">
        <w:rPr>
          <w:b/>
          <w:bCs/>
          <w:i/>
          <w:iCs/>
          <w:sz w:val="22"/>
          <w:szCs w:val="22"/>
        </w:rPr>
        <w:t>The status of stunting in the study subjects.</w:t>
      </w:r>
    </w:p>
    <w:p w:rsidR="00636D78" w:rsidRPr="007D263B" w:rsidRDefault="00D47B66" w:rsidP="00D47B66">
      <w:pPr>
        <w:tabs>
          <w:tab w:val="left" w:pos="567"/>
          <w:tab w:val="left" w:pos="851"/>
        </w:tabs>
        <w:spacing w:line="280" w:lineRule="exact"/>
        <w:jc w:val="both"/>
        <w:rPr>
          <w:bCs/>
          <w:iCs/>
          <w:sz w:val="22"/>
          <w:szCs w:val="22"/>
        </w:rPr>
      </w:pPr>
      <w:bookmarkStart w:id="11" w:name="_Toc132969781"/>
      <w:r w:rsidRPr="007D263B">
        <w:rPr>
          <w:bCs/>
          <w:iCs/>
          <w:sz w:val="22"/>
          <w:szCs w:val="22"/>
        </w:rPr>
        <w:tab/>
      </w:r>
      <w:r w:rsidR="00636D78" w:rsidRPr="007D263B">
        <w:rPr>
          <w:bCs/>
          <w:iCs/>
          <w:sz w:val="22"/>
          <w:szCs w:val="22"/>
        </w:rPr>
        <w:t xml:space="preserve">The prevalence of stunting among the study population was 8.5%, with the highest rate in </w:t>
      </w:r>
      <w:proofErr w:type="spellStart"/>
      <w:r w:rsidR="00636D78" w:rsidRPr="007D263B">
        <w:rPr>
          <w:bCs/>
          <w:iCs/>
          <w:sz w:val="22"/>
          <w:szCs w:val="22"/>
        </w:rPr>
        <w:t>Vinh</w:t>
      </w:r>
      <w:proofErr w:type="spellEnd"/>
      <w:r w:rsidR="00636D78" w:rsidRPr="007D263B">
        <w:rPr>
          <w:bCs/>
          <w:iCs/>
          <w:sz w:val="22"/>
          <w:szCs w:val="22"/>
        </w:rPr>
        <w:t xml:space="preserve"> </w:t>
      </w:r>
      <w:proofErr w:type="spellStart"/>
      <w:r w:rsidR="00636D78" w:rsidRPr="007D263B">
        <w:rPr>
          <w:bCs/>
          <w:iCs/>
          <w:sz w:val="22"/>
          <w:szCs w:val="22"/>
        </w:rPr>
        <w:t>Phuc</w:t>
      </w:r>
      <w:proofErr w:type="spellEnd"/>
      <w:r w:rsidR="00636D78" w:rsidRPr="007D263B">
        <w:rPr>
          <w:bCs/>
          <w:iCs/>
          <w:sz w:val="22"/>
          <w:szCs w:val="22"/>
        </w:rPr>
        <w:t xml:space="preserve"> and the lowest in </w:t>
      </w:r>
      <w:proofErr w:type="spellStart"/>
      <w:r w:rsidR="00636D78" w:rsidRPr="007D263B">
        <w:rPr>
          <w:bCs/>
          <w:iCs/>
          <w:sz w:val="22"/>
          <w:szCs w:val="22"/>
        </w:rPr>
        <w:t>Phu</w:t>
      </w:r>
      <w:proofErr w:type="spellEnd"/>
      <w:r w:rsidR="00636D78" w:rsidRPr="007D263B">
        <w:rPr>
          <w:bCs/>
          <w:iCs/>
          <w:sz w:val="22"/>
          <w:szCs w:val="22"/>
        </w:rPr>
        <w:t xml:space="preserve"> </w:t>
      </w:r>
      <w:proofErr w:type="spellStart"/>
      <w:r w:rsidR="00636D78" w:rsidRPr="007D263B">
        <w:rPr>
          <w:bCs/>
          <w:iCs/>
          <w:sz w:val="22"/>
          <w:szCs w:val="22"/>
        </w:rPr>
        <w:t>Tho</w:t>
      </w:r>
      <w:proofErr w:type="spellEnd"/>
      <w:r w:rsidR="00636D78" w:rsidRPr="007D263B">
        <w:rPr>
          <w:bCs/>
          <w:iCs/>
          <w:sz w:val="22"/>
          <w:szCs w:val="22"/>
        </w:rPr>
        <w:t xml:space="preserve">. When considering gender, the rate of </w:t>
      </w:r>
      <w:r w:rsidR="00074D78" w:rsidRPr="007D263B">
        <w:rPr>
          <w:bCs/>
          <w:iCs/>
          <w:sz w:val="22"/>
          <w:szCs w:val="22"/>
        </w:rPr>
        <w:t xml:space="preserve">stunting </w:t>
      </w:r>
      <w:r w:rsidR="00636D78" w:rsidRPr="007D263B">
        <w:rPr>
          <w:bCs/>
          <w:iCs/>
          <w:sz w:val="22"/>
          <w:szCs w:val="22"/>
        </w:rPr>
        <w:t xml:space="preserve">in boys was higher than that in girls. Similarly, when looking at age groups from 1 to 3 years old by gender, the rate of </w:t>
      </w:r>
      <w:r w:rsidR="00074D78" w:rsidRPr="007D263B">
        <w:rPr>
          <w:bCs/>
          <w:iCs/>
          <w:sz w:val="22"/>
          <w:szCs w:val="22"/>
        </w:rPr>
        <w:t xml:space="preserve">stunting </w:t>
      </w:r>
      <w:r w:rsidR="00636D78" w:rsidRPr="007D263B">
        <w:rPr>
          <w:bCs/>
          <w:iCs/>
          <w:sz w:val="22"/>
          <w:szCs w:val="22"/>
        </w:rPr>
        <w:t xml:space="preserve">in boys was higher than in girls. This rate is higher than the prevalence of </w:t>
      </w:r>
      <w:r w:rsidR="00074D78" w:rsidRPr="007D263B">
        <w:rPr>
          <w:bCs/>
          <w:iCs/>
          <w:sz w:val="22"/>
          <w:szCs w:val="22"/>
        </w:rPr>
        <w:t xml:space="preserve">stunting </w:t>
      </w:r>
      <w:r w:rsidR="00636D78" w:rsidRPr="007D263B">
        <w:rPr>
          <w:bCs/>
          <w:iCs/>
          <w:sz w:val="22"/>
          <w:szCs w:val="22"/>
        </w:rPr>
        <w:t xml:space="preserve">found in </w:t>
      </w:r>
      <w:r w:rsidR="006A6388" w:rsidRPr="007D263B">
        <w:rPr>
          <w:bCs/>
          <w:iCs/>
          <w:sz w:val="22"/>
          <w:szCs w:val="22"/>
        </w:rPr>
        <w:t xml:space="preserve">another study in </w:t>
      </w:r>
      <w:proofErr w:type="spellStart"/>
      <w:r w:rsidR="006A6388" w:rsidRPr="007D263B">
        <w:rPr>
          <w:bCs/>
          <w:iCs/>
          <w:sz w:val="22"/>
          <w:szCs w:val="22"/>
        </w:rPr>
        <w:t>Phu</w:t>
      </w:r>
      <w:proofErr w:type="spellEnd"/>
      <w:r w:rsidR="006A6388" w:rsidRPr="007D263B">
        <w:rPr>
          <w:bCs/>
          <w:iCs/>
          <w:sz w:val="22"/>
          <w:szCs w:val="22"/>
        </w:rPr>
        <w:t xml:space="preserve"> </w:t>
      </w:r>
      <w:proofErr w:type="spellStart"/>
      <w:r w:rsidR="006A6388" w:rsidRPr="007D263B">
        <w:rPr>
          <w:bCs/>
          <w:iCs/>
          <w:sz w:val="22"/>
          <w:szCs w:val="22"/>
        </w:rPr>
        <w:t>Tho</w:t>
      </w:r>
      <w:proofErr w:type="spellEnd"/>
      <w:r w:rsidR="006A6388" w:rsidRPr="007D263B">
        <w:rPr>
          <w:bCs/>
          <w:iCs/>
          <w:sz w:val="22"/>
          <w:szCs w:val="22"/>
        </w:rPr>
        <w:t xml:space="preserve"> (7.4%)</w:t>
      </w:r>
      <w:r w:rsidR="00636D78" w:rsidRPr="007D263B">
        <w:rPr>
          <w:bCs/>
          <w:iCs/>
          <w:sz w:val="22"/>
          <w:szCs w:val="22"/>
        </w:rPr>
        <w:t>, as well as the national survey data (6.5%).</w:t>
      </w:r>
    </w:p>
    <w:p w:rsidR="00636D78" w:rsidRPr="007D263B" w:rsidRDefault="00D47B66" w:rsidP="00D47B66">
      <w:pPr>
        <w:tabs>
          <w:tab w:val="left" w:pos="567"/>
          <w:tab w:val="left" w:pos="851"/>
        </w:tabs>
        <w:spacing w:line="280" w:lineRule="exact"/>
        <w:jc w:val="both"/>
        <w:rPr>
          <w:bCs/>
          <w:iCs/>
          <w:sz w:val="22"/>
          <w:szCs w:val="22"/>
        </w:rPr>
      </w:pPr>
      <w:r w:rsidRPr="007D263B">
        <w:rPr>
          <w:bCs/>
          <w:iCs/>
          <w:sz w:val="22"/>
          <w:szCs w:val="22"/>
        </w:rPr>
        <w:tab/>
      </w:r>
      <w:r w:rsidR="00636D78" w:rsidRPr="007D263B">
        <w:rPr>
          <w:bCs/>
          <w:iCs/>
          <w:sz w:val="22"/>
          <w:szCs w:val="22"/>
        </w:rPr>
        <w:t xml:space="preserve">The prevalence of </w:t>
      </w:r>
      <w:r w:rsidR="00074D78" w:rsidRPr="007D263B">
        <w:rPr>
          <w:bCs/>
          <w:iCs/>
          <w:sz w:val="22"/>
          <w:szCs w:val="22"/>
        </w:rPr>
        <w:t xml:space="preserve">stunting </w:t>
      </w:r>
      <w:r w:rsidR="00636D78" w:rsidRPr="007D263B">
        <w:rPr>
          <w:bCs/>
          <w:iCs/>
          <w:sz w:val="22"/>
          <w:szCs w:val="22"/>
        </w:rPr>
        <w:t xml:space="preserve">in the age groups studied in this research was 15.3% in boys aged 12-23 months, 10.2% in boys aged 36-47 months, and 10.6% in girls aged 12-23 months. These are high-risk groups for acute illnesses such as respiratory infections and </w:t>
      </w:r>
      <w:r w:rsidR="00636D78" w:rsidRPr="007D263B">
        <w:rPr>
          <w:bCs/>
          <w:iCs/>
          <w:sz w:val="22"/>
          <w:szCs w:val="22"/>
        </w:rPr>
        <w:lastRenderedPageBreak/>
        <w:t>diarrhea, which are contributing factors to the increased prevalence of underweight malnutrition. Repeated acute illnesses lead to poor food intake, and without timely prevention and treatment, this can lead to stunting malnutrition. If not provided with proper nutrition care during the first 2 years of life, these stunted malnourished children are at high risk of developing non-communicable chronic diseases such as diabetes, hypertension, and obesity in adulthood.</w:t>
      </w:r>
    </w:p>
    <w:p w:rsidR="00C35DE0" w:rsidRPr="007D263B" w:rsidRDefault="00C35DE0" w:rsidP="00B54116">
      <w:pPr>
        <w:tabs>
          <w:tab w:val="left" w:pos="426"/>
          <w:tab w:val="left" w:pos="851"/>
        </w:tabs>
        <w:spacing w:line="280" w:lineRule="exact"/>
        <w:jc w:val="both"/>
        <w:rPr>
          <w:b/>
          <w:bCs/>
          <w:iCs/>
          <w:sz w:val="22"/>
          <w:szCs w:val="22"/>
          <w:lang w:val="it-IT"/>
        </w:rPr>
      </w:pPr>
      <w:r w:rsidRPr="007D263B">
        <w:rPr>
          <w:b/>
          <w:bCs/>
          <w:iCs/>
          <w:sz w:val="22"/>
          <w:szCs w:val="22"/>
          <w:lang w:val="it-IT"/>
        </w:rPr>
        <w:t>4.1.</w:t>
      </w:r>
      <w:bookmarkEnd w:id="11"/>
      <w:r w:rsidR="00727D13" w:rsidRPr="007D263B">
        <w:rPr>
          <w:b/>
          <w:bCs/>
          <w:iCs/>
          <w:sz w:val="22"/>
          <w:szCs w:val="22"/>
          <w:lang w:val="it-IT"/>
        </w:rPr>
        <w:t>2.</w:t>
      </w:r>
      <w:r w:rsidR="009054A0" w:rsidRPr="007D263B">
        <w:rPr>
          <w:b/>
          <w:bCs/>
          <w:iCs/>
          <w:sz w:val="22"/>
          <w:szCs w:val="22"/>
        </w:rPr>
        <w:t xml:space="preserve"> The status of iron, anemia deficiency, and zinc deficiency of the study subjects.</w:t>
      </w:r>
    </w:p>
    <w:p w:rsidR="009054A0" w:rsidRPr="007D263B" w:rsidRDefault="009054A0" w:rsidP="009054A0">
      <w:pPr>
        <w:tabs>
          <w:tab w:val="left" w:pos="426"/>
          <w:tab w:val="left" w:pos="851"/>
        </w:tabs>
        <w:spacing w:line="280" w:lineRule="exact"/>
        <w:jc w:val="both"/>
        <w:rPr>
          <w:b/>
          <w:bCs/>
          <w:i/>
          <w:iCs/>
          <w:sz w:val="22"/>
          <w:szCs w:val="22"/>
        </w:rPr>
      </w:pPr>
      <w:r w:rsidRPr="007D263B">
        <w:rPr>
          <w:b/>
          <w:bCs/>
          <w:i/>
          <w:iCs/>
          <w:sz w:val="22"/>
          <w:szCs w:val="22"/>
        </w:rPr>
        <w:t>The status of iron, anemia deficiency in the study subjects.</w:t>
      </w:r>
    </w:p>
    <w:p w:rsidR="00727D13" w:rsidRPr="007D263B" w:rsidRDefault="00D47B66" w:rsidP="00D47B66">
      <w:pPr>
        <w:tabs>
          <w:tab w:val="left" w:pos="567"/>
          <w:tab w:val="left" w:pos="851"/>
        </w:tabs>
        <w:spacing w:line="280" w:lineRule="exact"/>
        <w:jc w:val="both"/>
        <w:rPr>
          <w:bCs/>
          <w:iCs/>
          <w:sz w:val="22"/>
          <w:szCs w:val="22"/>
          <w:lang w:val="it-IT"/>
        </w:rPr>
      </w:pPr>
      <w:r w:rsidRPr="007D263B">
        <w:rPr>
          <w:bCs/>
          <w:iCs/>
          <w:sz w:val="22"/>
          <w:szCs w:val="22"/>
          <w:lang w:val="it-IT"/>
        </w:rPr>
        <w:tab/>
      </w:r>
      <w:r w:rsidR="00727D13" w:rsidRPr="007D263B">
        <w:rPr>
          <w:bCs/>
          <w:iCs/>
          <w:sz w:val="22"/>
          <w:szCs w:val="22"/>
          <w:lang w:val="it-IT"/>
        </w:rPr>
        <w:t>Consideration of the iron deficiency status of the study subjects by gender and age: In general, the prevalence of iron deficiency is higher in boys than in girls, and this prevalence decreases with age. Specifically, in the 1 and 2-year-old age groups, the prevalence of iron deficiency is higher in boys than in girls, but in the 3-year-old age group, the prevalence of iron deficiency is similar in both genders.</w:t>
      </w:r>
    </w:p>
    <w:p w:rsidR="00727D13" w:rsidRPr="007D263B" w:rsidRDefault="00727D13" w:rsidP="00727D13">
      <w:pPr>
        <w:tabs>
          <w:tab w:val="left" w:pos="426"/>
          <w:tab w:val="left" w:pos="851"/>
        </w:tabs>
        <w:spacing w:line="280" w:lineRule="exact"/>
        <w:jc w:val="both"/>
        <w:rPr>
          <w:bCs/>
          <w:iCs/>
          <w:sz w:val="22"/>
          <w:szCs w:val="22"/>
          <w:lang w:val="it-IT"/>
        </w:rPr>
      </w:pPr>
      <w:r w:rsidRPr="007D263B">
        <w:rPr>
          <w:bCs/>
          <w:iCs/>
          <w:sz w:val="22"/>
          <w:szCs w:val="22"/>
          <w:lang w:val="it-IT"/>
        </w:rPr>
        <w:t xml:space="preserve">The prevalence of anemia in malnourished children, especially those with low weight-for-height, is usually higher than in non-malnourished children. The prevalence of anemia in studies conducted </w:t>
      </w:r>
      <w:r w:rsidR="006A6388" w:rsidRPr="007D263B">
        <w:rPr>
          <w:bCs/>
          <w:iCs/>
          <w:sz w:val="22"/>
          <w:szCs w:val="22"/>
          <w:lang w:val="it-IT"/>
        </w:rPr>
        <w:t>in Phu Tho</w:t>
      </w:r>
      <w:r w:rsidRPr="007D263B">
        <w:rPr>
          <w:bCs/>
          <w:iCs/>
          <w:sz w:val="22"/>
          <w:szCs w:val="22"/>
          <w:lang w:val="it-IT"/>
        </w:rPr>
        <w:t xml:space="preserve"> and Ha Nam provinces, where the subjects are from poor areas or are malnourished children with low weight-for-height, is higher than the national average. There are various factors that contribute to anemia, and almost half of the cases of anemia in children are due to iron deficiency. To prevent anemia, it is necessary to prevent malnutrition and improve the nutritional status. Conversely, good nutritional status contributes to the prevention of anemia. Children with good nutritional status usually have better appetite, absorb nutrients better, and are less susceptible to diseases, thus reducing the risk of anemia.</w:t>
      </w:r>
    </w:p>
    <w:p w:rsidR="00FD374A" w:rsidRPr="007D263B" w:rsidRDefault="00FD374A" w:rsidP="00B54116">
      <w:pPr>
        <w:tabs>
          <w:tab w:val="left" w:pos="426"/>
          <w:tab w:val="left" w:pos="851"/>
        </w:tabs>
        <w:spacing w:line="280" w:lineRule="exact"/>
        <w:jc w:val="both"/>
        <w:rPr>
          <w:b/>
          <w:bCs/>
          <w:i/>
          <w:iCs/>
          <w:sz w:val="22"/>
          <w:szCs w:val="22"/>
        </w:rPr>
      </w:pPr>
      <w:r w:rsidRPr="007D263B">
        <w:rPr>
          <w:b/>
          <w:bCs/>
          <w:i/>
          <w:iCs/>
          <w:sz w:val="22"/>
          <w:szCs w:val="22"/>
        </w:rPr>
        <w:t>Zinc deficiency status of the study subjects.</w:t>
      </w:r>
    </w:p>
    <w:p w:rsidR="00D47B66" w:rsidRPr="007D263B" w:rsidRDefault="00D47B66" w:rsidP="00D47B66">
      <w:pPr>
        <w:tabs>
          <w:tab w:val="left" w:pos="567"/>
          <w:tab w:val="left" w:pos="851"/>
        </w:tabs>
        <w:spacing w:line="280" w:lineRule="exact"/>
        <w:jc w:val="both"/>
        <w:rPr>
          <w:bCs/>
          <w:iCs/>
          <w:sz w:val="22"/>
          <w:szCs w:val="22"/>
          <w:lang w:val="it-IT"/>
        </w:rPr>
      </w:pPr>
      <w:bookmarkStart w:id="12" w:name="_Toc107765680"/>
      <w:bookmarkStart w:id="13" w:name="_Toc118656379"/>
      <w:bookmarkStart w:id="14" w:name="_Toc132883780"/>
      <w:bookmarkStart w:id="15" w:name="_Toc132883946"/>
      <w:bookmarkStart w:id="16" w:name="_Toc132884320"/>
      <w:bookmarkStart w:id="17" w:name="_Toc132884402"/>
      <w:bookmarkStart w:id="18" w:name="_Toc132884566"/>
      <w:bookmarkStart w:id="19" w:name="_Toc132969782"/>
      <w:r w:rsidRPr="007D263B">
        <w:rPr>
          <w:bCs/>
          <w:iCs/>
          <w:sz w:val="22"/>
          <w:szCs w:val="22"/>
          <w:lang w:val="it-IT"/>
        </w:rPr>
        <w:tab/>
        <w:t xml:space="preserve">The zinc deficiency rate of the study population is quite high, with about two-thirds being deficient in zinc before intervention. In the body, zinc is an important mineral that plays a role in cell growth </w:t>
      </w:r>
      <w:r w:rsidRPr="007D263B">
        <w:rPr>
          <w:bCs/>
          <w:iCs/>
          <w:sz w:val="22"/>
          <w:szCs w:val="22"/>
          <w:lang w:val="it-IT"/>
        </w:rPr>
        <w:lastRenderedPageBreak/>
        <w:t xml:space="preserve">and differentiation, protein and lipid </w:t>
      </w:r>
      <w:r w:rsidR="006A6388" w:rsidRPr="007D263B">
        <w:rPr>
          <w:bCs/>
          <w:iCs/>
          <w:sz w:val="22"/>
          <w:szCs w:val="22"/>
          <w:lang w:val="it-IT"/>
        </w:rPr>
        <w:t>metabolism, and immune function</w:t>
      </w:r>
      <w:r w:rsidRPr="007D263B">
        <w:rPr>
          <w:bCs/>
          <w:iCs/>
          <w:sz w:val="22"/>
          <w:szCs w:val="22"/>
          <w:lang w:val="it-IT"/>
        </w:rPr>
        <w:t>. Zinc is necessary for metabolic activities including digestion and synthesis, breakdown of nutrients, and regulatory functions. Zinc deficiency in children can cause slow growth and poor appetite. It has been found that in children aged 3-5 years, the zinc intake is only 75.7% of the recommended dietary allowance and serum zinc levels are positively correlated with weight and height. Our study population consists of children with low weight-for-height due to malnutrition, which explains the high rate of zinc deficiency in these children.</w:t>
      </w:r>
    </w:p>
    <w:p w:rsidR="00D47B66" w:rsidRPr="007D263B" w:rsidRDefault="00042B04" w:rsidP="00D47B66">
      <w:pPr>
        <w:tabs>
          <w:tab w:val="left" w:pos="426"/>
          <w:tab w:val="left" w:pos="851"/>
        </w:tabs>
        <w:spacing w:line="280" w:lineRule="exact"/>
        <w:jc w:val="both"/>
        <w:rPr>
          <w:b/>
          <w:bCs/>
          <w:iCs/>
          <w:sz w:val="22"/>
          <w:szCs w:val="22"/>
        </w:rPr>
      </w:pPr>
      <w:r w:rsidRPr="007D263B">
        <w:rPr>
          <w:b/>
          <w:bCs/>
          <w:iCs/>
          <w:sz w:val="22"/>
          <w:szCs w:val="22"/>
          <w:lang w:val="vi-VN"/>
        </w:rPr>
        <w:t xml:space="preserve">4.2. </w:t>
      </w:r>
      <w:bookmarkStart w:id="20" w:name="_Toc107765682"/>
      <w:bookmarkStart w:id="21" w:name="_Toc118577329"/>
      <w:bookmarkStart w:id="22" w:name="_Toc118656381"/>
      <w:bookmarkEnd w:id="12"/>
      <w:bookmarkEnd w:id="13"/>
      <w:bookmarkEnd w:id="14"/>
      <w:bookmarkEnd w:id="15"/>
      <w:bookmarkEnd w:id="16"/>
      <w:bookmarkEnd w:id="17"/>
      <w:bookmarkEnd w:id="18"/>
      <w:bookmarkEnd w:id="19"/>
      <w:r w:rsidR="00D47B66" w:rsidRPr="007D263B">
        <w:rPr>
          <w:b/>
          <w:bCs/>
          <w:iCs/>
          <w:sz w:val="22"/>
          <w:szCs w:val="22"/>
        </w:rPr>
        <w:t>The results of using combined iron-zinc supplementation with separate zinc supplementation on the conditions of stunting, underweight, wasting, anemia, iron deficiency, and zinc deficiency in 1-3 year old children with stunted growth after 6 months of intervention.</w:t>
      </w:r>
    </w:p>
    <w:p w:rsidR="00D47B66" w:rsidRPr="007D263B" w:rsidRDefault="00D47B66" w:rsidP="00D47B66">
      <w:pPr>
        <w:tabs>
          <w:tab w:val="left" w:pos="426"/>
          <w:tab w:val="left" w:pos="851"/>
        </w:tabs>
        <w:spacing w:line="280" w:lineRule="exact"/>
        <w:jc w:val="both"/>
        <w:rPr>
          <w:b/>
          <w:bCs/>
          <w:iCs/>
          <w:sz w:val="22"/>
          <w:szCs w:val="22"/>
        </w:rPr>
      </w:pPr>
      <w:r w:rsidRPr="007D263B">
        <w:rPr>
          <w:b/>
          <w:bCs/>
          <w:iCs/>
          <w:sz w:val="22"/>
          <w:szCs w:val="22"/>
        </w:rPr>
        <w:t>4.2.1. Characteristics of study subjects.</w:t>
      </w:r>
    </w:p>
    <w:bookmarkEnd w:id="20"/>
    <w:bookmarkEnd w:id="21"/>
    <w:bookmarkEnd w:id="22"/>
    <w:p w:rsidR="00452531" w:rsidRPr="007D263B" w:rsidRDefault="00452531" w:rsidP="00B54116">
      <w:pPr>
        <w:tabs>
          <w:tab w:val="left" w:pos="426"/>
          <w:tab w:val="left" w:pos="851"/>
        </w:tabs>
        <w:spacing w:line="280" w:lineRule="exact"/>
        <w:jc w:val="both"/>
        <w:rPr>
          <w:b/>
          <w:bCs/>
          <w:i/>
          <w:iCs/>
          <w:sz w:val="22"/>
          <w:szCs w:val="22"/>
        </w:rPr>
      </w:pPr>
      <w:r w:rsidRPr="007D263B">
        <w:rPr>
          <w:b/>
          <w:bCs/>
          <w:i/>
          <w:iCs/>
          <w:sz w:val="22"/>
          <w:szCs w:val="22"/>
        </w:rPr>
        <w:t>Biometric characteristics of study subjects in the research groups:</w:t>
      </w:r>
    </w:p>
    <w:p w:rsidR="00894E76" w:rsidRPr="007D263B" w:rsidRDefault="00894E76" w:rsidP="00894E76">
      <w:pPr>
        <w:tabs>
          <w:tab w:val="left" w:pos="567"/>
          <w:tab w:val="left" w:pos="851"/>
        </w:tabs>
        <w:spacing w:line="280" w:lineRule="exact"/>
        <w:jc w:val="both"/>
        <w:rPr>
          <w:bCs/>
          <w:iCs/>
          <w:sz w:val="22"/>
          <w:szCs w:val="22"/>
          <w:lang w:val="vi-VN"/>
        </w:rPr>
      </w:pPr>
      <w:bookmarkStart w:id="23" w:name="_Toc132969784"/>
      <w:r w:rsidRPr="007D263B">
        <w:rPr>
          <w:bCs/>
          <w:iCs/>
          <w:sz w:val="22"/>
          <w:szCs w:val="22"/>
          <w:lang w:val="vi-VN"/>
        </w:rPr>
        <w:tab/>
        <w:t>The biometric characteristics of the study subjects at baseline were divided into 3 equally sized groups: with mean age ranging from 29.22 ± 10.04 to 30.01 ± 10.40 years; mean weight ranging from 10.05 ± 1.46 kg to 10.11 ± 1.54 kg; mean height ranging from 81.46 ± 6.17 cm to 81.77 ± 6.22 cm; the mean height-for-age Z-score of the study subjects was -2.57 ± 0.44 to -2.64 ± 0.62; the mean weight-for-age Z-score of the study subjects was -1.97 ± 0.59 to -2.11 ± 0.69, and the mean weight-for-height Z-score of the study subjects was -0.79 ± 0.77 to -0.95 ± 0.87. These characteristics indicate that all three groups had a mean height-for-age Z-score of less than -2SD, corresponding to the weight-for-age Z-score of two groups below -2SD and one group close to -2SD. Being underweight is a consequence of both stunting and wasting. The study subjects were undernourished stunted children, which explains the high prevalence of underweight children aged 1-3 years in the study area.</w:t>
      </w:r>
    </w:p>
    <w:p w:rsidR="00452531" w:rsidRPr="007D263B" w:rsidRDefault="000E297F" w:rsidP="00B54116">
      <w:pPr>
        <w:tabs>
          <w:tab w:val="left" w:pos="426"/>
          <w:tab w:val="left" w:pos="851"/>
        </w:tabs>
        <w:spacing w:line="280" w:lineRule="exact"/>
        <w:jc w:val="both"/>
        <w:rPr>
          <w:b/>
          <w:bCs/>
          <w:iCs/>
          <w:sz w:val="22"/>
          <w:szCs w:val="22"/>
        </w:rPr>
      </w:pPr>
      <w:r w:rsidRPr="007D263B">
        <w:rPr>
          <w:b/>
          <w:bCs/>
          <w:iCs/>
          <w:sz w:val="22"/>
          <w:szCs w:val="22"/>
          <w:lang w:val="vi-VN"/>
        </w:rPr>
        <w:t xml:space="preserve">4.2.2. </w:t>
      </w:r>
      <w:bookmarkEnd w:id="23"/>
      <w:r w:rsidR="00452531" w:rsidRPr="007D263B">
        <w:rPr>
          <w:b/>
          <w:bCs/>
          <w:iCs/>
          <w:sz w:val="22"/>
          <w:szCs w:val="22"/>
        </w:rPr>
        <w:t>Intervention results for stunting malnutrition.</w:t>
      </w:r>
    </w:p>
    <w:p w:rsidR="008652C4" w:rsidRPr="007D263B" w:rsidRDefault="008A70F8" w:rsidP="008A70F8">
      <w:pPr>
        <w:tabs>
          <w:tab w:val="left" w:pos="567"/>
          <w:tab w:val="left" w:pos="851"/>
        </w:tabs>
        <w:spacing w:line="280" w:lineRule="exact"/>
        <w:jc w:val="both"/>
        <w:rPr>
          <w:bCs/>
          <w:iCs/>
          <w:sz w:val="22"/>
          <w:szCs w:val="22"/>
        </w:rPr>
      </w:pPr>
      <w:r w:rsidRPr="007D263B">
        <w:rPr>
          <w:bCs/>
          <w:iCs/>
          <w:sz w:val="22"/>
          <w:szCs w:val="22"/>
        </w:rPr>
        <w:lastRenderedPageBreak/>
        <w:tab/>
      </w:r>
      <w:r w:rsidR="008652C4" w:rsidRPr="007D263B">
        <w:rPr>
          <w:bCs/>
          <w:iCs/>
          <w:sz w:val="22"/>
          <w:szCs w:val="22"/>
        </w:rPr>
        <w:t xml:space="preserve">When considering the intervention results of the change in Z-score height-for-age of the study subjects after 6 months of intervention, all three groups showed changes. In the control group, the mean change in HAZ score decreased to -0.05 ± 0.37, while in the zinc-supplemented group, the mean change in HAZ score decreased to -0.04 ± 0.34, and in the iron-zinc supplemented group, the mean change in HAZ score decreased to -0.02 ± 0.32. The change in HAZ score after intervention decreased compared to before intervention in all three groups, but it was not statistically significant (p&gt;0.05). Although there were changes, compared to the control group, the intervention group had lower changes. The changes in this study were lower than those in Nguyen </w:t>
      </w:r>
      <w:proofErr w:type="spellStart"/>
      <w:r w:rsidR="008652C4" w:rsidRPr="007D263B">
        <w:rPr>
          <w:bCs/>
          <w:iCs/>
          <w:sz w:val="22"/>
          <w:szCs w:val="22"/>
        </w:rPr>
        <w:t>Anh</w:t>
      </w:r>
      <w:proofErr w:type="spellEnd"/>
      <w:r w:rsidR="008652C4" w:rsidRPr="007D263B">
        <w:rPr>
          <w:bCs/>
          <w:iCs/>
          <w:sz w:val="22"/>
          <w:szCs w:val="22"/>
        </w:rPr>
        <w:t xml:space="preserve"> </w:t>
      </w:r>
      <w:proofErr w:type="spellStart"/>
      <w:r w:rsidR="008652C4" w:rsidRPr="007D263B">
        <w:rPr>
          <w:bCs/>
          <w:iCs/>
          <w:sz w:val="22"/>
          <w:szCs w:val="22"/>
        </w:rPr>
        <w:t>Vu's</w:t>
      </w:r>
      <w:proofErr w:type="spellEnd"/>
      <w:r w:rsidR="008652C4" w:rsidRPr="007D263B">
        <w:rPr>
          <w:bCs/>
          <w:iCs/>
          <w:sz w:val="22"/>
          <w:szCs w:val="22"/>
        </w:rPr>
        <w:t xml:space="preserve"> study on stunted children aged 12 to 23 months. The average increase in HAZ score in the intervention group was 0.50 ± 0.96, much higher than that of the control group, which was 0.05 ± 1.17, and the difference was statisti</w:t>
      </w:r>
      <w:r w:rsidR="006A6388" w:rsidRPr="007D263B">
        <w:rPr>
          <w:bCs/>
          <w:iCs/>
          <w:sz w:val="22"/>
          <w:szCs w:val="22"/>
        </w:rPr>
        <w:t>cally significant with p &lt; 0.05</w:t>
      </w:r>
      <w:r w:rsidR="008652C4" w:rsidRPr="007D263B">
        <w:rPr>
          <w:bCs/>
          <w:iCs/>
          <w:sz w:val="22"/>
          <w:szCs w:val="22"/>
        </w:rPr>
        <w:t xml:space="preserve">. Our HAZ score increase was slightly lower than that in Bui Dai Thu's study on nutritional supplementation intervention (0.48) and slightly lower than that in the 6-month intervention study on multiple nutrient supplementation combined with deworming in children under 24 months in </w:t>
      </w:r>
      <w:proofErr w:type="spellStart"/>
      <w:r w:rsidR="008652C4" w:rsidRPr="007D263B">
        <w:rPr>
          <w:bCs/>
          <w:iCs/>
          <w:sz w:val="22"/>
          <w:szCs w:val="22"/>
        </w:rPr>
        <w:t>Quang</w:t>
      </w:r>
      <w:proofErr w:type="spellEnd"/>
      <w:r w:rsidR="008652C4" w:rsidRPr="007D263B">
        <w:rPr>
          <w:bCs/>
          <w:iCs/>
          <w:sz w:val="22"/>
          <w:szCs w:val="22"/>
        </w:rPr>
        <w:t xml:space="preserve"> Tri (HAZ increased by 0.43 ± 0.29).</w:t>
      </w:r>
    </w:p>
    <w:p w:rsidR="008652C4" w:rsidRPr="007D263B" w:rsidRDefault="008A70F8" w:rsidP="008A70F8">
      <w:pPr>
        <w:tabs>
          <w:tab w:val="left" w:pos="567"/>
          <w:tab w:val="left" w:pos="851"/>
        </w:tabs>
        <w:spacing w:line="280" w:lineRule="exact"/>
        <w:jc w:val="both"/>
        <w:rPr>
          <w:bCs/>
          <w:iCs/>
          <w:sz w:val="22"/>
          <w:szCs w:val="22"/>
          <w:lang w:val="it-IT"/>
        </w:rPr>
      </w:pPr>
      <w:r w:rsidRPr="007D263B">
        <w:rPr>
          <w:bCs/>
          <w:iCs/>
          <w:sz w:val="22"/>
          <w:szCs w:val="22"/>
          <w:lang w:val="it-IT"/>
        </w:rPr>
        <w:tab/>
      </w:r>
      <w:r w:rsidR="008652C4" w:rsidRPr="007D263B">
        <w:rPr>
          <w:bCs/>
          <w:iCs/>
          <w:sz w:val="22"/>
          <w:szCs w:val="22"/>
          <w:lang w:val="it-IT"/>
        </w:rPr>
        <w:t xml:space="preserve">The results of the intervention showed a change in the proportion of low weight-for-height malnutrition in all three groups, with changes in the proportion of low weight-for-height malnutrition before and after the intervention: in the control group, 8 out of 99 children had a proportion of 8.1% after 6 months of intervention; in the Zn-supplemented group, 15 out of 83 children recovered from low weight-for-height malnutrition, accounting for 18%; and in the Fe-Zn-supplemented group, 10 out of 90 children recovered from low weight-for-height malnutrition, accounting for 11.1%. The changes in the proportion of low weight-for-height malnutrition before and after the intervention in all three groups were statistically significant (p&lt;0.05). Compared to the study by Nguyen Anh Vu, the proportion </w:t>
      </w:r>
      <w:r w:rsidR="008652C4" w:rsidRPr="007D263B">
        <w:rPr>
          <w:bCs/>
          <w:iCs/>
          <w:sz w:val="22"/>
          <w:szCs w:val="22"/>
          <w:lang w:val="it-IT"/>
        </w:rPr>
        <w:lastRenderedPageBreak/>
        <w:t>of low weight-for-height malnutrition in the control group decreased from 100% to 63.1% after the intervention, while the intervention group decreased to 44.6%. The effectiveness index of the control and intervention groups wa</w:t>
      </w:r>
      <w:r w:rsidR="006A6388" w:rsidRPr="007D263B">
        <w:rPr>
          <w:bCs/>
          <w:iCs/>
          <w:sz w:val="22"/>
          <w:szCs w:val="22"/>
          <w:lang w:val="it-IT"/>
        </w:rPr>
        <w:t>s 36.9% and 55.4%, respectively</w:t>
      </w:r>
      <w:r w:rsidR="008652C4" w:rsidRPr="007D263B">
        <w:rPr>
          <w:bCs/>
          <w:iCs/>
          <w:sz w:val="22"/>
          <w:szCs w:val="22"/>
          <w:lang w:val="it-IT"/>
        </w:rPr>
        <w:t>. In our study, the results of the intervention in reducing the proportion of low weight-for-height malnutrition were lower than those of Nguyen Thanh Ha's study in 2011, where the proportion of low weight-for-height malnutrition decreased by 40.7% in children aged 6-36 months over 6 months.</w:t>
      </w:r>
    </w:p>
    <w:p w:rsidR="008652C4" w:rsidRPr="007D263B" w:rsidRDefault="008A70F8" w:rsidP="008A70F8">
      <w:pPr>
        <w:tabs>
          <w:tab w:val="left" w:pos="567"/>
          <w:tab w:val="left" w:pos="851"/>
        </w:tabs>
        <w:spacing w:line="280" w:lineRule="exact"/>
        <w:jc w:val="both"/>
        <w:rPr>
          <w:bCs/>
          <w:iCs/>
          <w:sz w:val="22"/>
          <w:szCs w:val="22"/>
        </w:rPr>
      </w:pPr>
      <w:bookmarkStart w:id="24" w:name="_Toc132969785"/>
      <w:r w:rsidRPr="007D263B">
        <w:rPr>
          <w:bCs/>
          <w:iCs/>
          <w:sz w:val="22"/>
          <w:szCs w:val="22"/>
        </w:rPr>
        <w:tab/>
      </w:r>
      <w:r w:rsidR="008652C4" w:rsidRPr="007D263B">
        <w:rPr>
          <w:bCs/>
          <w:iCs/>
          <w:sz w:val="22"/>
          <w:szCs w:val="22"/>
        </w:rPr>
        <w:t xml:space="preserve">In terms of effectiveness indicators for the low weight-for-height malnutrition status after intervention, the results also show that children who were supplemented with zinc and the iron-zinc group after 6 months had a significant reduction in the absolute risk of low weight-for-height malnutrition, with a reduction rate of 7.9% (ARR= 7.9) for the zinc group, which was higher than the group of children who were supplemented with iron alone. When children were given the iron-zinc supplement for 6 months, 13 children who ate the zinc supplement cake escaped from low weight-for-height malnutrition (NNT= 12.66), which was higher than the result for children who were given the </w:t>
      </w:r>
      <w:proofErr w:type="spellStart"/>
      <w:r w:rsidR="008652C4" w:rsidRPr="007D263B">
        <w:rPr>
          <w:bCs/>
          <w:iCs/>
          <w:sz w:val="22"/>
          <w:szCs w:val="22"/>
        </w:rPr>
        <w:t>Fe+Zn</w:t>
      </w:r>
      <w:proofErr w:type="spellEnd"/>
      <w:r w:rsidR="008652C4" w:rsidRPr="007D263B">
        <w:rPr>
          <w:bCs/>
          <w:iCs/>
          <w:sz w:val="22"/>
          <w:szCs w:val="22"/>
        </w:rPr>
        <w:t xml:space="preserve"> supplement and had one child escape from low weight-for-height malnutrition (NNT= 50).</w:t>
      </w:r>
    </w:p>
    <w:p w:rsidR="000E297F" w:rsidRPr="007D263B" w:rsidRDefault="000E297F" w:rsidP="00B54116">
      <w:pPr>
        <w:tabs>
          <w:tab w:val="left" w:pos="426"/>
          <w:tab w:val="left" w:pos="851"/>
        </w:tabs>
        <w:spacing w:line="280" w:lineRule="exact"/>
        <w:jc w:val="both"/>
        <w:rPr>
          <w:b/>
          <w:bCs/>
          <w:iCs/>
          <w:sz w:val="22"/>
          <w:szCs w:val="22"/>
          <w:lang w:val="it-IT"/>
        </w:rPr>
      </w:pPr>
      <w:r w:rsidRPr="007D263B">
        <w:rPr>
          <w:b/>
          <w:bCs/>
          <w:iCs/>
          <w:sz w:val="22"/>
          <w:szCs w:val="22"/>
          <w:lang w:val="it-IT"/>
        </w:rPr>
        <w:t xml:space="preserve">4.2.3. </w:t>
      </w:r>
      <w:bookmarkEnd w:id="24"/>
      <w:r w:rsidR="008652C4" w:rsidRPr="007D263B">
        <w:rPr>
          <w:b/>
          <w:bCs/>
          <w:iCs/>
          <w:sz w:val="22"/>
          <w:szCs w:val="22"/>
        </w:rPr>
        <w:t>Intervention results for underweight malnutrition.</w:t>
      </w:r>
    </w:p>
    <w:p w:rsidR="008A70F8" w:rsidRPr="007D263B" w:rsidRDefault="008A70F8" w:rsidP="008A70F8">
      <w:pPr>
        <w:tabs>
          <w:tab w:val="left" w:pos="567"/>
          <w:tab w:val="left" w:pos="851"/>
        </w:tabs>
        <w:spacing w:line="280" w:lineRule="exact"/>
        <w:jc w:val="both"/>
        <w:rPr>
          <w:bCs/>
          <w:iCs/>
          <w:sz w:val="22"/>
          <w:szCs w:val="22"/>
          <w:lang w:val="it-IT"/>
        </w:rPr>
      </w:pPr>
      <w:r w:rsidRPr="007D263B">
        <w:rPr>
          <w:bCs/>
          <w:iCs/>
          <w:sz w:val="22"/>
          <w:szCs w:val="22"/>
          <w:lang w:val="it-IT"/>
        </w:rPr>
        <w:tab/>
        <w:t xml:space="preserve">The results of the change in Z-score weight/age of the study subjects after 6 months of intervention showed that the average WAZ score in the intervention group decreased compared to the pre-intervention score, with a decrease of -0.32±0.33 in the control group, -0.42±0.37 in the zinc-supplemented group, and -0.36±0.30 in the iron-zinc supplemented group. The changes before and after the intervention of all groups were statistically significant (p&lt;0.05). Similarly, a study on undernourished children aged 12-23 months in Tien Lu district, Hung Yen province in 2017 showed that the WAZ score for weight by age of both the control and intervention groups improved significantly. The average increase in WAZ score of the </w:t>
      </w:r>
      <w:r w:rsidRPr="007D263B">
        <w:rPr>
          <w:bCs/>
          <w:iCs/>
          <w:sz w:val="22"/>
          <w:szCs w:val="22"/>
          <w:lang w:val="it-IT"/>
        </w:rPr>
        <w:lastRenderedPageBreak/>
        <w:t>intervention group was 0.41±1.11, which was statistically significant compared to the control group with an increase of 0.07±1.15 (p&lt;0.05), and similar to the results of Tran Thi Lan's study on a 6-month intervention combining multiple micronutrient supplements with deworming for children under 24 months in Quang Tri, where the WAZ increase was 0.40±0.29.</w:t>
      </w:r>
    </w:p>
    <w:p w:rsidR="008A70F8" w:rsidRPr="007D263B" w:rsidRDefault="008A70F8" w:rsidP="008A70F8">
      <w:pPr>
        <w:tabs>
          <w:tab w:val="left" w:pos="567"/>
          <w:tab w:val="left" w:pos="851"/>
        </w:tabs>
        <w:spacing w:line="280" w:lineRule="exact"/>
        <w:jc w:val="both"/>
        <w:rPr>
          <w:bCs/>
          <w:iCs/>
          <w:sz w:val="22"/>
          <w:szCs w:val="22"/>
          <w:lang w:val="it-IT"/>
        </w:rPr>
      </w:pPr>
      <w:r w:rsidRPr="007D263B">
        <w:rPr>
          <w:bCs/>
          <w:iCs/>
          <w:sz w:val="22"/>
          <w:szCs w:val="22"/>
          <w:lang w:val="it-IT"/>
        </w:rPr>
        <w:tab/>
        <w:t>Regarding the change in the rate of mild malnutrition after 6 months of intervention, there was a statistically significant change in the rate of mild malnutrition before and after the intervention in all three groups (p&lt;0.05). The rate of mild malnutrition in the control group decreased by 18%, while the zinc-supplemented group decreased by 22.8% and the iron-zinc supplemented group decreased by 14.3%. Compared to the study of supplemented existing products in Hung Yen in 2017, our study showed a lower decrease in the rate of mild malnutrition in the intervention group than the study on improving the rate of mild malnutrition after 12 months for both groups in Hung Yen (the control group decreased from 18.5% to 10.8%, and the intervention grou</w:t>
      </w:r>
      <w:r w:rsidR="006A6388" w:rsidRPr="007D263B">
        <w:rPr>
          <w:bCs/>
          <w:iCs/>
          <w:sz w:val="22"/>
          <w:szCs w:val="22"/>
          <w:lang w:val="it-IT"/>
        </w:rPr>
        <w:t>p decreased from 26.1% to 6.1%)</w:t>
      </w:r>
      <w:r w:rsidRPr="007D263B">
        <w:rPr>
          <w:bCs/>
          <w:iCs/>
          <w:sz w:val="22"/>
          <w:szCs w:val="22"/>
          <w:lang w:val="it-IT"/>
        </w:rPr>
        <w:t>.</w:t>
      </w:r>
    </w:p>
    <w:p w:rsidR="000E297F" w:rsidRPr="007D263B" w:rsidRDefault="008A70F8" w:rsidP="008A70F8">
      <w:pPr>
        <w:tabs>
          <w:tab w:val="left" w:pos="567"/>
          <w:tab w:val="left" w:pos="851"/>
        </w:tabs>
        <w:spacing w:line="280" w:lineRule="exact"/>
        <w:jc w:val="both"/>
        <w:rPr>
          <w:bCs/>
          <w:iCs/>
          <w:sz w:val="22"/>
          <w:szCs w:val="22"/>
          <w:lang w:val="it-IT"/>
        </w:rPr>
      </w:pPr>
      <w:r w:rsidRPr="007D263B">
        <w:rPr>
          <w:bCs/>
          <w:iCs/>
          <w:sz w:val="22"/>
          <w:szCs w:val="22"/>
          <w:lang w:val="it-IT"/>
        </w:rPr>
        <w:tab/>
        <w:t xml:space="preserve">Regarding the effectiveness index, the results showed that after the intervention, the zinc-supplemented group had a higher percentage of non-mild malnourished subjects (70.2%) than the control group (63.6%). The effectiveness index showed a relative risk reduction for stunting of 6.6%. The results also showed that for every 15 children who used zinc-enriched biscuits for 6 months, one child did not have mild malnutrition (NTT= 15.15). At the time of the iron-zinc supplementation intervention, 69.7% of the subjects in the intervention group were not mildly malnourished, which was higher than the control group (63.6%). The effectiveness index of the intervention in reducing the risk of mild malnutrition was 6.1%, and for every 16 children receiving iron-zinc supplementation, one child did not have mild malnutrition. </w:t>
      </w:r>
      <w:r w:rsidR="000E297F" w:rsidRPr="007D263B">
        <w:rPr>
          <w:bCs/>
          <w:iCs/>
          <w:sz w:val="22"/>
          <w:szCs w:val="22"/>
          <w:lang w:val="it-IT"/>
        </w:rPr>
        <w:t>(NNT=16,39).</w:t>
      </w:r>
    </w:p>
    <w:p w:rsidR="008A70F8" w:rsidRPr="007D263B" w:rsidRDefault="008A70F8" w:rsidP="008A70F8">
      <w:pPr>
        <w:tabs>
          <w:tab w:val="left" w:pos="567"/>
          <w:tab w:val="left" w:pos="851"/>
        </w:tabs>
        <w:spacing w:line="280" w:lineRule="exact"/>
        <w:jc w:val="both"/>
        <w:rPr>
          <w:bCs/>
          <w:iCs/>
          <w:sz w:val="22"/>
          <w:szCs w:val="22"/>
        </w:rPr>
      </w:pPr>
      <w:bookmarkStart w:id="25" w:name="_Toc107765683"/>
      <w:bookmarkStart w:id="26" w:name="_Toc132969786"/>
      <w:r w:rsidRPr="007D263B">
        <w:rPr>
          <w:bCs/>
          <w:iCs/>
          <w:sz w:val="22"/>
          <w:szCs w:val="22"/>
        </w:rPr>
        <w:tab/>
        <w:t>The results of intervention for mild malnutrition with zinc supplementation and iron-zinc supplementation showed changes in Z-</w:t>
      </w:r>
      <w:r w:rsidRPr="007D263B">
        <w:rPr>
          <w:bCs/>
          <w:iCs/>
          <w:sz w:val="22"/>
          <w:szCs w:val="22"/>
        </w:rPr>
        <w:lastRenderedPageBreak/>
        <w:t>score weight-for-age index that were relatively equivalent to the control group (in the zinc supplementation group, WAZ score increased by 0.1, and in the iron-zinc supplementation group, WAZ score increased by 0.06) and were statistically significant (p&lt;0.05).</w:t>
      </w:r>
    </w:p>
    <w:p w:rsidR="000E297F" w:rsidRPr="007D263B" w:rsidRDefault="000E297F" w:rsidP="00B54116">
      <w:pPr>
        <w:tabs>
          <w:tab w:val="left" w:pos="426"/>
          <w:tab w:val="left" w:pos="851"/>
        </w:tabs>
        <w:spacing w:line="280" w:lineRule="exact"/>
        <w:jc w:val="both"/>
        <w:rPr>
          <w:b/>
          <w:bCs/>
          <w:iCs/>
          <w:sz w:val="22"/>
          <w:szCs w:val="22"/>
          <w:lang w:val="it-IT"/>
        </w:rPr>
      </w:pPr>
      <w:r w:rsidRPr="007D263B">
        <w:rPr>
          <w:b/>
          <w:bCs/>
          <w:iCs/>
          <w:sz w:val="22"/>
          <w:szCs w:val="22"/>
          <w:lang w:val="it-IT"/>
        </w:rPr>
        <w:t xml:space="preserve">4.2.4. </w:t>
      </w:r>
      <w:bookmarkEnd w:id="25"/>
      <w:bookmarkEnd w:id="26"/>
      <w:r w:rsidR="00502506" w:rsidRPr="007D263B">
        <w:rPr>
          <w:b/>
          <w:bCs/>
          <w:iCs/>
          <w:sz w:val="22"/>
          <w:szCs w:val="22"/>
        </w:rPr>
        <w:t>The results of changes in the underweight malnutrition status after 6 months of intervention.</w:t>
      </w:r>
    </w:p>
    <w:p w:rsidR="00502506" w:rsidRPr="007D263B" w:rsidRDefault="00D37D08" w:rsidP="00D37D08">
      <w:pPr>
        <w:tabs>
          <w:tab w:val="left" w:pos="567"/>
          <w:tab w:val="left" w:pos="851"/>
        </w:tabs>
        <w:spacing w:line="280" w:lineRule="exact"/>
        <w:jc w:val="both"/>
        <w:rPr>
          <w:bCs/>
          <w:iCs/>
          <w:sz w:val="22"/>
          <w:szCs w:val="22"/>
        </w:rPr>
      </w:pPr>
      <w:bookmarkStart w:id="27" w:name="_Toc132969787"/>
      <w:r w:rsidRPr="007D263B">
        <w:rPr>
          <w:bCs/>
          <w:iCs/>
          <w:sz w:val="22"/>
          <w:szCs w:val="22"/>
        </w:rPr>
        <w:tab/>
      </w:r>
      <w:r w:rsidR="00502506" w:rsidRPr="007D263B">
        <w:rPr>
          <w:bCs/>
          <w:iCs/>
          <w:sz w:val="22"/>
          <w:szCs w:val="22"/>
        </w:rPr>
        <w:t>The results of the intervention for mild malnutrition with zinc supplementation and iron-zinc supplementation compared to the control group showed changes in the Z-score weight/age index that were nearly equivalent to each other (in the zinc supplementation group, the WAZ index increased by 0.1 and in the iron-zinc supplementation group, the WAZ index increased by 0.06), and had statistical significance (p&lt;0.05).</w:t>
      </w:r>
    </w:p>
    <w:p w:rsidR="00502506" w:rsidRPr="007D263B" w:rsidRDefault="00D37D08" w:rsidP="00D37D08">
      <w:pPr>
        <w:tabs>
          <w:tab w:val="left" w:pos="567"/>
          <w:tab w:val="left" w:pos="851"/>
        </w:tabs>
        <w:spacing w:line="280" w:lineRule="exact"/>
        <w:jc w:val="both"/>
        <w:rPr>
          <w:bCs/>
          <w:iCs/>
          <w:sz w:val="22"/>
          <w:szCs w:val="22"/>
        </w:rPr>
      </w:pPr>
      <w:r w:rsidRPr="007D263B">
        <w:rPr>
          <w:bCs/>
          <w:iCs/>
          <w:sz w:val="22"/>
          <w:szCs w:val="22"/>
        </w:rPr>
        <w:tab/>
      </w:r>
      <w:r w:rsidR="00502506" w:rsidRPr="007D263B">
        <w:rPr>
          <w:bCs/>
          <w:iCs/>
          <w:sz w:val="22"/>
          <w:szCs w:val="22"/>
        </w:rPr>
        <w:t>The results of changes in the status of underweight malnutrition after 6 months of intervention showed the average WHZ score in the groups before intervention, after intervention, and changes compared to before intervention decreased as follows: control group -0.97 ± 0.87, -0.47 ± 0.91, -0.50 ± 0.55; Zinc supplementation group -0.90 ± 0.81, -0.29 ± 0.85, -0.61 ± 0.54; Iron-zinc supplementation group -0.85 ± 0.76, -0.29 ± 0.74, -0.56 ± 0.48. The changes before and after intervention in all groups were statistically significant (p&lt;0.05), and the average WHZ score in all groups increased. In the zinc supplementation group, the average WHZ score increased by 0.11 compared to the control group, and in the iron-zinc supplementation group, the average WHZ score increased by 0.06 compared to the control group.</w:t>
      </w:r>
    </w:p>
    <w:p w:rsidR="00502506" w:rsidRPr="007D263B" w:rsidRDefault="00D37D08" w:rsidP="00D37D08">
      <w:pPr>
        <w:tabs>
          <w:tab w:val="left" w:pos="567"/>
          <w:tab w:val="left" w:pos="851"/>
        </w:tabs>
        <w:spacing w:line="280" w:lineRule="exact"/>
        <w:jc w:val="both"/>
        <w:rPr>
          <w:bCs/>
          <w:iCs/>
          <w:sz w:val="22"/>
          <w:szCs w:val="22"/>
        </w:rPr>
      </w:pPr>
      <w:r w:rsidRPr="007D263B">
        <w:rPr>
          <w:bCs/>
          <w:iCs/>
          <w:sz w:val="22"/>
          <w:szCs w:val="22"/>
        </w:rPr>
        <w:tab/>
      </w:r>
      <w:r w:rsidR="00502506" w:rsidRPr="007D263B">
        <w:rPr>
          <w:bCs/>
          <w:iCs/>
          <w:sz w:val="22"/>
          <w:szCs w:val="22"/>
        </w:rPr>
        <w:t xml:space="preserve">Regarding the results of changes in the proportion of underweight malnutrition after intervention in all three groups, there were changes in the proportion of underweight malnutrition after intervention. In the zinc supplementation group, there were 10 subjects with underweight malnutrition before intervention, accounting for 8.8% of the group, and after intervention, there was only 1 subject, accounting for a change of 7.7%, which was higher </w:t>
      </w:r>
      <w:r w:rsidR="00502506" w:rsidRPr="007D263B">
        <w:rPr>
          <w:bCs/>
          <w:iCs/>
          <w:sz w:val="22"/>
          <w:szCs w:val="22"/>
        </w:rPr>
        <w:lastRenderedPageBreak/>
        <w:t>than the control group's change of 5.4%. As for the iron-zinc supplementation group, the change in the proportion of underweight malnutrition was low (4.2%), and this change was not statistically significant (p&lt;0.05).</w:t>
      </w:r>
    </w:p>
    <w:p w:rsidR="000E297F" w:rsidRPr="007D263B" w:rsidRDefault="000E297F" w:rsidP="00B54116">
      <w:pPr>
        <w:tabs>
          <w:tab w:val="left" w:pos="426"/>
          <w:tab w:val="left" w:pos="851"/>
        </w:tabs>
        <w:spacing w:line="280" w:lineRule="exact"/>
        <w:jc w:val="both"/>
        <w:rPr>
          <w:b/>
          <w:bCs/>
          <w:iCs/>
          <w:sz w:val="22"/>
          <w:szCs w:val="22"/>
          <w:lang w:val="it-IT"/>
        </w:rPr>
      </w:pPr>
      <w:r w:rsidRPr="007D263B">
        <w:rPr>
          <w:b/>
          <w:bCs/>
          <w:iCs/>
          <w:sz w:val="22"/>
          <w:szCs w:val="22"/>
          <w:lang w:val="it-IT"/>
        </w:rPr>
        <w:t>4.2.5.</w:t>
      </w:r>
      <w:bookmarkStart w:id="28" w:name="_Hlk107427490"/>
      <w:r w:rsidRPr="007D263B">
        <w:rPr>
          <w:b/>
          <w:bCs/>
          <w:iCs/>
          <w:sz w:val="22"/>
          <w:szCs w:val="22"/>
          <w:lang w:val="it-IT"/>
        </w:rPr>
        <w:t xml:space="preserve"> </w:t>
      </w:r>
      <w:bookmarkStart w:id="29" w:name="_Toc107765686"/>
      <w:bookmarkEnd w:id="27"/>
      <w:r w:rsidR="00502506" w:rsidRPr="007D263B">
        <w:rPr>
          <w:b/>
          <w:bCs/>
          <w:iCs/>
          <w:sz w:val="22"/>
          <w:szCs w:val="22"/>
        </w:rPr>
        <w:t>Results of using combined iron-zinc supplementation compared to zinc supplementation alone on anemia status.</w:t>
      </w:r>
    </w:p>
    <w:bookmarkEnd w:id="28"/>
    <w:bookmarkEnd w:id="29"/>
    <w:p w:rsidR="00FA428B" w:rsidRPr="007D263B" w:rsidRDefault="00D37D08" w:rsidP="00D37D08">
      <w:pPr>
        <w:tabs>
          <w:tab w:val="left" w:pos="567"/>
          <w:tab w:val="left" w:pos="851"/>
        </w:tabs>
        <w:spacing w:line="280" w:lineRule="exact"/>
        <w:jc w:val="both"/>
        <w:rPr>
          <w:bCs/>
          <w:iCs/>
          <w:sz w:val="22"/>
          <w:szCs w:val="22"/>
        </w:rPr>
      </w:pPr>
      <w:r w:rsidRPr="007D263B">
        <w:rPr>
          <w:bCs/>
          <w:iCs/>
          <w:sz w:val="22"/>
          <w:szCs w:val="22"/>
        </w:rPr>
        <w:tab/>
      </w:r>
      <w:r w:rsidR="00FA428B" w:rsidRPr="007D263B">
        <w:rPr>
          <w:bCs/>
          <w:iCs/>
          <w:sz w:val="22"/>
          <w:szCs w:val="22"/>
        </w:rPr>
        <w:t xml:space="preserve">Change in </w:t>
      </w:r>
      <w:proofErr w:type="spellStart"/>
      <w:r w:rsidR="00FA428B" w:rsidRPr="007D263B">
        <w:rPr>
          <w:bCs/>
          <w:iCs/>
          <w:sz w:val="22"/>
          <w:szCs w:val="22"/>
        </w:rPr>
        <w:t>Hb</w:t>
      </w:r>
      <w:proofErr w:type="spellEnd"/>
      <w:r w:rsidR="00FA428B" w:rsidRPr="007D263B">
        <w:rPr>
          <w:bCs/>
          <w:iCs/>
          <w:sz w:val="22"/>
          <w:szCs w:val="22"/>
        </w:rPr>
        <w:t xml:space="preserve"> concentration of the study subjects after 6 months of intervention showed a difference between pre- and post-intervention. After intervention, </w:t>
      </w:r>
      <w:proofErr w:type="spellStart"/>
      <w:r w:rsidR="00FA428B" w:rsidRPr="007D263B">
        <w:rPr>
          <w:bCs/>
          <w:iCs/>
          <w:sz w:val="22"/>
          <w:szCs w:val="22"/>
        </w:rPr>
        <w:t>Hb</w:t>
      </w:r>
      <w:proofErr w:type="spellEnd"/>
      <w:r w:rsidR="00FA428B" w:rsidRPr="007D263B">
        <w:rPr>
          <w:bCs/>
          <w:iCs/>
          <w:sz w:val="22"/>
          <w:szCs w:val="22"/>
        </w:rPr>
        <w:t xml:space="preserve"> concentration increased in all three groups. In the control group, the mean increase in </w:t>
      </w:r>
      <w:proofErr w:type="spellStart"/>
      <w:r w:rsidR="00FA428B" w:rsidRPr="007D263B">
        <w:rPr>
          <w:bCs/>
          <w:iCs/>
          <w:sz w:val="22"/>
          <w:szCs w:val="22"/>
        </w:rPr>
        <w:t>Hb</w:t>
      </w:r>
      <w:proofErr w:type="spellEnd"/>
      <w:r w:rsidR="00FA428B" w:rsidRPr="007D263B">
        <w:rPr>
          <w:bCs/>
          <w:iCs/>
          <w:sz w:val="22"/>
          <w:szCs w:val="22"/>
        </w:rPr>
        <w:t xml:space="preserve"> concentration was 3.2 ± 12.7 g/L, in the zinc-supplemented group, it was 3.4 ± 13.6 g/L. In the iron-zinc supplemented group, the mean increase in </w:t>
      </w:r>
      <w:proofErr w:type="spellStart"/>
      <w:r w:rsidR="00FA428B" w:rsidRPr="007D263B">
        <w:rPr>
          <w:bCs/>
          <w:iCs/>
          <w:sz w:val="22"/>
          <w:szCs w:val="22"/>
        </w:rPr>
        <w:t>Hb</w:t>
      </w:r>
      <w:proofErr w:type="spellEnd"/>
      <w:r w:rsidR="00FA428B" w:rsidRPr="007D263B">
        <w:rPr>
          <w:bCs/>
          <w:iCs/>
          <w:sz w:val="22"/>
          <w:szCs w:val="22"/>
        </w:rPr>
        <w:t xml:space="preserve"> concentration was 2.5 ± 14.9 g/L (p = 0.098). Both control and zinc-supplemented groups showed a statistically significant increase in </w:t>
      </w:r>
      <w:proofErr w:type="spellStart"/>
      <w:r w:rsidR="00FA428B" w:rsidRPr="007D263B">
        <w:rPr>
          <w:bCs/>
          <w:iCs/>
          <w:sz w:val="22"/>
          <w:szCs w:val="22"/>
        </w:rPr>
        <w:t>Hb</w:t>
      </w:r>
      <w:proofErr w:type="spellEnd"/>
      <w:r w:rsidR="00FA428B" w:rsidRPr="007D263B">
        <w:rPr>
          <w:bCs/>
          <w:iCs/>
          <w:sz w:val="22"/>
          <w:szCs w:val="22"/>
        </w:rPr>
        <w:t xml:space="preserve"> concentration before and after the intervention (p&lt;0.05). Although the </w:t>
      </w:r>
      <w:proofErr w:type="spellStart"/>
      <w:r w:rsidR="00FA428B" w:rsidRPr="007D263B">
        <w:rPr>
          <w:bCs/>
          <w:iCs/>
          <w:sz w:val="22"/>
          <w:szCs w:val="22"/>
        </w:rPr>
        <w:t>Hb</w:t>
      </w:r>
      <w:proofErr w:type="spellEnd"/>
      <w:r w:rsidR="00FA428B" w:rsidRPr="007D263B">
        <w:rPr>
          <w:bCs/>
          <w:iCs/>
          <w:sz w:val="22"/>
          <w:szCs w:val="22"/>
        </w:rPr>
        <w:t xml:space="preserve"> concentration increased in both intervention groups, the difference in the increase compared to the control and zinc-supplemented groups was not significant (an increase of only 0.02 g/L) and the iron-zinc supplemented group did not show an increase in </w:t>
      </w:r>
      <w:proofErr w:type="spellStart"/>
      <w:r w:rsidR="00FA428B" w:rsidRPr="007D263B">
        <w:rPr>
          <w:bCs/>
          <w:iCs/>
          <w:sz w:val="22"/>
          <w:szCs w:val="22"/>
        </w:rPr>
        <w:t>Hb</w:t>
      </w:r>
      <w:proofErr w:type="spellEnd"/>
      <w:r w:rsidR="00FA428B" w:rsidRPr="007D263B">
        <w:rPr>
          <w:bCs/>
          <w:iCs/>
          <w:sz w:val="22"/>
          <w:szCs w:val="22"/>
        </w:rPr>
        <w:t xml:space="preserve"> concentration compared to the control group. The comparison of the proportion of anemia before and after 6 months of intervention, to evaluate the effectiveness of reducing anemia after intervention, showed that the proportion of anemia in the control group not only did not decrease but increased from 30.3% to 33.3%, while the proportion of anemia in the zinc-supplemented group decreased by 5.4% and in the iron-zinc supplemented group decreased by 6.2%. The comparison between the two intervention groups showed that iron-zinc supplementation reduced the proportion of anemia more than zinc supplementation by 1.8%. However, the level of change in the proportion of anemia before and after intervention in all three groups was not statistically significant (p&gt;0.05).</w:t>
      </w:r>
    </w:p>
    <w:p w:rsidR="00FA428B" w:rsidRPr="007D263B" w:rsidRDefault="00D37D08" w:rsidP="00D37D08">
      <w:pPr>
        <w:tabs>
          <w:tab w:val="left" w:pos="567"/>
          <w:tab w:val="left" w:pos="851"/>
        </w:tabs>
        <w:spacing w:line="280" w:lineRule="exact"/>
        <w:jc w:val="both"/>
        <w:rPr>
          <w:bCs/>
          <w:iCs/>
          <w:sz w:val="22"/>
          <w:szCs w:val="22"/>
        </w:rPr>
      </w:pPr>
      <w:r w:rsidRPr="007D263B">
        <w:rPr>
          <w:bCs/>
          <w:iCs/>
          <w:sz w:val="22"/>
          <w:szCs w:val="22"/>
        </w:rPr>
        <w:tab/>
      </w:r>
      <w:r w:rsidR="00FA428B" w:rsidRPr="007D263B">
        <w:rPr>
          <w:bCs/>
          <w:iCs/>
          <w:sz w:val="22"/>
          <w:szCs w:val="22"/>
        </w:rPr>
        <w:t xml:space="preserve">The efficacy index of intervention on anemia after intervention. The efficacy of the intervention reduced the absolute risk of anemia </w:t>
      </w:r>
      <w:r w:rsidR="00FA428B" w:rsidRPr="007D263B">
        <w:rPr>
          <w:bCs/>
          <w:iCs/>
          <w:sz w:val="22"/>
          <w:szCs w:val="22"/>
        </w:rPr>
        <w:lastRenderedPageBreak/>
        <w:t>by 2.1%, and in the zinc-supplemented group, for 48 anemic children, one child was not anemic (NNT=47.62); in the control group and iron-zinc supplemented group after intervention, the proportion of non-anemic children was 66.70% and 76.30%, respectively. The efficacy of intervention reduced the absolute risk of anemia by 9.6%, and in the iron-zinc supplemented group, for 10 anemic children, one child was not anemic (NNT=10.42). The difference was not statistically significant (p&gt;0.05).</w:t>
      </w:r>
    </w:p>
    <w:p w:rsidR="00FA428B" w:rsidRPr="007D263B" w:rsidRDefault="00FA428B" w:rsidP="00D37D08">
      <w:pPr>
        <w:tabs>
          <w:tab w:val="left" w:pos="426"/>
          <w:tab w:val="left" w:pos="567"/>
        </w:tabs>
        <w:spacing w:line="280" w:lineRule="exact"/>
        <w:jc w:val="both"/>
        <w:rPr>
          <w:bCs/>
          <w:iCs/>
          <w:sz w:val="22"/>
          <w:szCs w:val="22"/>
        </w:rPr>
      </w:pPr>
      <w:r w:rsidRPr="007D263B">
        <w:rPr>
          <w:bCs/>
          <w:iCs/>
          <w:sz w:val="22"/>
          <w:szCs w:val="22"/>
        </w:rPr>
        <w:tab/>
      </w:r>
      <w:r w:rsidRPr="007D263B">
        <w:rPr>
          <w:bCs/>
          <w:iCs/>
          <w:sz w:val="22"/>
          <w:szCs w:val="22"/>
        </w:rPr>
        <w:tab/>
        <w:t>The proportion of anemia in the zinc-supplemented group decreased by 5.4% (from 36.6% to 31.2%), and in the iron-zinc supplemented group, it decreased by 6.2% (from 29.9% to 23.7%). The results showed that the difference in the proportion of anemia before and after intervention was not statistically significant. However, the trend of decreased anemia proportion in the zinc and iron-zinc supplemented groups suggested that using food supplements of 15 mg of zinc alone or combined with 15 mg of iron may be effective in reducing anemia.</w:t>
      </w:r>
    </w:p>
    <w:p w:rsidR="00FA428B" w:rsidRPr="007D263B" w:rsidRDefault="00FA428B" w:rsidP="00FA428B">
      <w:pPr>
        <w:tabs>
          <w:tab w:val="left" w:pos="426"/>
          <w:tab w:val="left" w:pos="851"/>
        </w:tabs>
        <w:spacing w:line="280" w:lineRule="exact"/>
        <w:jc w:val="both"/>
        <w:rPr>
          <w:bCs/>
          <w:iCs/>
          <w:sz w:val="22"/>
          <w:szCs w:val="22"/>
        </w:rPr>
      </w:pPr>
      <w:bookmarkStart w:id="30" w:name="_Toc107765690"/>
      <w:bookmarkStart w:id="31" w:name="_Toc118577331"/>
      <w:bookmarkStart w:id="32" w:name="_Toc118656383"/>
      <w:bookmarkStart w:id="33" w:name="_Toc132883782"/>
      <w:bookmarkStart w:id="34" w:name="_Toc132883948"/>
      <w:bookmarkStart w:id="35" w:name="_Toc132884322"/>
      <w:bookmarkStart w:id="36" w:name="_Toc132884404"/>
      <w:bookmarkStart w:id="37" w:name="_Toc132884568"/>
      <w:bookmarkStart w:id="38" w:name="_Toc132969788"/>
      <w:r w:rsidRPr="007D263B">
        <w:rPr>
          <w:bCs/>
          <w:iCs/>
          <w:sz w:val="22"/>
          <w:szCs w:val="22"/>
        </w:rPr>
        <w:t xml:space="preserve">The reduction in the anemia rate from our study is equivalent to the results of a randomized controlled trial in the Philippines, where the </w:t>
      </w:r>
      <w:proofErr w:type="spellStart"/>
      <w:r w:rsidRPr="007D263B">
        <w:rPr>
          <w:bCs/>
          <w:iCs/>
          <w:sz w:val="22"/>
          <w:szCs w:val="22"/>
        </w:rPr>
        <w:t>Hb</w:t>
      </w:r>
      <w:proofErr w:type="spellEnd"/>
      <w:r w:rsidRPr="007D263B">
        <w:rPr>
          <w:bCs/>
          <w:iCs/>
          <w:sz w:val="22"/>
          <w:szCs w:val="22"/>
        </w:rPr>
        <w:t xml:space="preserve"> concentration of children using iron-fortified rice increased and the anemia rate decreased by 4.7% between two time points be</w:t>
      </w:r>
      <w:r w:rsidR="006A6388" w:rsidRPr="007D263B">
        <w:rPr>
          <w:bCs/>
          <w:iCs/>
          <w:sz w:val="22"/>
          <w:szCs w:val="22"/>
        </w:rPr>
        <w:t>fore and after the intervention</w:t>
      </w:r>
      <w:r w:rsidRPr="007D263B">
        <w:rPr>
          <w:bCs/>
          <w:iCs/>
          <w:sz w:val="22"/>
          <w:szCs w:val="22"/>
        </w:rPr>
        <w:t>.</w:t>
      </w:r>
    </w:p>
    <w:p w:rsidR="00FA428B" w:rsidRPr="007D263B" w:rsidRDefault="00FA428B" w:rsidP="00FA428B">
      <w:pPr>
        <w:tabs>
          <w:tab w:val="left" w:pos="567"/>
          <w:tab w:val="left" w:pos="851"/>
        </w:tabs>
        <w:spacing w:line="280" w:lineRule="exact"/>
        <w:jc w:val="both"/>
        <w:rPr>
          <w:bCs/>
          <w:iCs/>
          <w:sz w:val="22"/>
          <w:szCs w:val="22"/>
        </w:rPr>
      </w:pPr>
      <w:r w:rsidRPr="007D263B">
        <w:rPr>
          <w:bCs/>
          <w:iCs/>
          <w:sz w:val="22"/>
          <w:szCs w:val="22"/>
        </w:rPr>
        <w:tab/>
        <w:t>The results of using combined iron-zinc supplementation compared to zinc supplementation alone on the anemia status, the anemia rate after 6 months of intervention compared to before intervention in stunted children aged 1-3 years showed an increase in the anemia rate in the control group. Comparing the effectiveness of zinc supplementation alone, which decreased the anemia rate by 5.4%, and combined iron-zinc supplementation, which decreased the anemia rate by 6.2%, shows that adding iron-zinc reduces the anemia rate more than just adding zinc. The intervention efficacy index comparing combined iron-zinc supplementation and zinc supplementation alone did not show statistical significance (p&gt;0.05).</w:t>
      </w:r>
    </w:p>
    <w:p w:rsidR="000E297F" w:rsidRPr="007D263B" w:rsidRDefault="000E297F" w:rsidP="00B54116">
      <w:pPr>
        <w:tabs>
          <w:tab w:val="left" w:pos="426"/>
          <w:tab w:val="left" w:pos="851"/>
        </w:tabs>
        <w:spacing w:line="280" w:lineRule="exact"/>
        <w:jc w:val="both"/>
        <w:rPr>
          <w:b/>
          <w:bCs/>
          <w:iCs/>
          <w:sz w:val="22"/>
          <w:szCs w:val="22"/>
          <w:lang w:val="it-IT"/>
        </w:rPr>
      </w:pPr>
      <w:r w:rsidRPr="007D263B">
        <w:rPr>
          <w:b/>
          <w:bCs/>
          <w:iCs/>
          <w:sz w:val="22"/>
          <w:szCs w:val="22"/>
          <w:lang w:val="it-IT"/>
        </w:rPr>
        <w:lastRenderedPageBreak/>
        <w:t xml:space="preserve">4.2.6. </w:t>
      </w:r>
      <w:bookmarkEnd w:id="30"/>
      <w:bookmarkEnd w:id="31"/>
      <w:bookmarkEnd w:id="32"/>
      <w:bookmarkEnd w:id="33"/>
      <w:bookmarkEnd w:id="34"/>
      <w:bookmarkEnd w:id="35"/>
      <w:bookmarkEnd w:id="36"/>
      <w:bookmarkEnd w:id="37"/>
      <w:bookmarkEnd w:id="38"/>
      <w:r w:rsidR="00FA428B" w:rsidRPr="007D263B">
        <w:rPr>
          <w:b/>
          <w:bCs/>
          <w:iCs/>
          <w:sz w:val="22"/>
          <w:szCs w:val="22"/>
        </w:rPr>
        <w:t>Improved iron deficiency status after 6 months of intervention</w:t>
      </w:r>
    </w:p>
    <w:p w:rsidR="00FA428B" w:rsidRPr="007D263B" w:rsidRDefault="00FA428B" w:rsidP="00FA428B">
      <w:pPr>
        <w:tabs>
          <w:tab w:val="left" w:pos="567"/>
          <w:tab w:val="left" w:pos="851"/>
        </w:tabs>
        <w:spacing w:line="280" w:lineRule="exact"/>
        <w:jc w:val="both"/>
        <w:rPr>
          <w:bCs/>
          <w:iCs/>
          <w:sz w:val="22"/>
          <w:szCs w:val="22"/>
          <w:lang w:val="it-IT"/>
        </w:rPr>
      </w:pPr>
      <w:bookmarkStart w:id="39" w:name="_Toc107765693"/>
      <w:bookmarkStart w:id="40" w:name="_Toc118577334"/>
      <w:bookmarkStart w:id="41" w:name="_Toc118656386"/>
      <w:r w:rsidRPr="007D263B">
        <w:rPr>
          <w:bCs/>
          <w:iCs/>
          <w:sz w:val="22"/>
          <w:szCs w:val="22"/>
          <w:lang w:val="it-IT"/>
        </w:rPr>
        <w:tab/>
        <w:t>Change in serum Ferritin levels of the study subjects after 6 months of intervention showed that the mean Ferritin levels in the pre-intervention, post-intervention, and change from pre-intervention were reduced as follows: control group 27.8 ± 21.6, 43.9 ± 32.7, 16.1 ± 31.3; zinc-supplemented group 30.8 ± 24.2, 40.2 ± 29.0, 9.4 ± 24.6; iron-zinc-supplemented group 26.4 ± 16.1, 50.9 ± 38.9, 24.5 ± 37.9. The changes before and after the 6-month intervention in all groups were statistically significant (p&lt;0.05).</w:t>
      </w:r>
    </w:p>
    <w:p w:rsidR="00FA428B" w:rsidRPr="007D263B" w:rsidRDefault="00FA428B" w:rsidP="00FA428B">
      <w:pPr>
        <w:tabs>
          <w:tab w:val="left" w:pos="567"/>
          <w:tab w:val="left" w:pos="851"/>
        </w:tabs>
        <w:spacing w:line="280" w:lineRule="exact"/>
        <w:jc w:val="both"/>
        <w:rPr>
          <w:bCs/>
          <w:iCs/>
          <w:sz w:val="22"/>
          <w:szCs w:val="22"/>
          <w:lang w:val="it-IT"/>
        </w:rPr>
      </w:pPr>
      <w:r w:rsidRPr="007D263B">
        <w:rPr>
          <w:bCs/>
          <w:iCs/>
          <w:sz w:val="22"/>
          <w:szCs w:val="22"/>
          <w:lang w:val="it-IT"/>
        </w:rPr>
        <w:tab/>
        <w:t>The study results showed an improvement in serum Ferritin levels in all three groups, with the iron-zinc-supplemented group having the highest improvement of 24.5 μg/L, which was higher than the zinc-supplemented group at 9.4 μg/L. Meanwhile, the control group also showed an improvement in serum Ferritin levels, higher than the zinc-supplemented group. This suggests that, over time, along with the energy supply from the supplementary snack of 56.25 kcal/day, Ferritin improved. Due to the interaction with zinc, the ability to absorb iron was affected, and the level of Ferritin improvement in the zinc-supplemented group was lower than that in the control group. On the other hand, due to the combined iron and zinc supplementation in the iron-zinc-supplemented group, the iron absorption and storage ability were better than those in the zinc-supplemented group.</w:t>
      </w:r>
    </w:p>
    <w:p w:rsidR="00FA428B" w:rsidRPr="007D263B" w:rsidRDefault="00FA428B" w:rsidP="00FA428B">
      <w:pPr>
        <w:tabs>
          <w:tab w:val="left" w:pos="567"/>
          <w:tab w:val="left" w:pos="851"/>
        </w:tabs>
        <w:spacing w:line="280" w:lineRule="exact"/>
        <w:jc w:val="both"/>
        <w:rPr>
          <w:bCs/>
          <w:iCs/>
          <w:sz w:val="22"/>
          <w:szCs w:val="22"/>
        </w:rPr>
      </w:pPr>
      <w:r w:rsidRPr="007D263B">
        <w:rPr>
          <w:bCs/>
          <w:iCs/>
          <w:sz w:val="22"/>
          <w:szCs w:val="22"/>
          <w:lang w:val="it-IT"/>
        </w:rPr>
        <w:tab/>
        <w:t>The results of improving iron deficiency after a 6-month intervention in stunted children aged 1-3 years showed that the mean Ferritin levels in all post-intervention groups changed compared to pre-intervention, and decreased compared to the control group, as follows: the zinc-supplemented group did not increase compared to the control group, while the iron-zinc-supplemented group increased higher than the control group. The changes before and after the 6-month intervention in all groups were statistically significant (p&lt;0.05).</w:t>
      </w:r>
      <w:bookmarkStart w:id="42" w:name="_Toc107765695"/>
      <w:bookmarkStart w:id="43" w:name="_Toc118577336"/>
      <w:bookmarkStart w:id="44" w:name="_Toc118656388"/>
      <w:bookmarkStart w:id="45" w:name="_Toc132883783"/>
      <w:bookmarkStart w:id="46" w:name="_Toc132883949"/>
      <w:bookmarkStart w:id="47" w:name="_Toc132884323"/>
      <w:bookmarkStart w:id="48" w:name="_Toc132884405"/>
      <w:bookmarkStart w:id="49" w:name="_Toc132884569"/>
      <w:bookmarkStart w:id="50" w:name="_Toc132969789"/>
      <w:bookmarkEnd w:id="39"/>
      <w:bookmarkEnd w:id="40"/>
      <w:bookmarkEnd w:id="41"/>
      <w:r w:rsidRPr="007D263B">
        <w:rPr>
          <w:rFonts w:ascii="Segoe UI" w:hAnsi="Segoe UI" w:cs="Segoe UI"/>
          <w:shd w:val="clear" w:color="auto" w:fill="F7F7F8"/>
        </w:rPr>
        <w:t xml:space="preserve"> </w:t>
      </w:r>
      <w:r w:rsidRPr="007D263B">
        <w:rPr>
          <w:bCs/>
          <w:iCs/>
          <w:sz w:val="22"/>
          <w:szCs w:val="22"/>
        </w:rPr>
        <w:t xml:space="preserve">On the other hand, the changes in the prevalence of iron </w:t>
      </w:r>
      <w:r w:rsidRPr="007D263B">
        <w:rPr>
          <w:bCs/>
          <w:iCs/>
          <w:sz w:val="22"/>
          <w:szCs w:val="22"/>
        </w:rPr>
        <w:lastRenderedPageBreak/>
        <w:t>deficiency after intervention were observed in all three groups, but the decrease in iron deficiency prevalence was lower in the zinc-supplemented group than in both the control and iron-zinc supplemented groups. Comparing the changes in iron deficiency prevalence after intervention, the iron-zinc supplemented group had a greater decrease in iron deficiency prevalence than the zinc-supplemented group. The changes in iron deficiency prevalence before and after intervention in all three groups were statistically significant (p&lt;0.05). The combined iron-zinc supplementation resulted in a better outcome compared to zinc supplementation alone in reducing iron deficiency prevalence after 6 months of intervention in stunted and underweight children aged 1-3 years with malnutrition.</w:t>
      </w:r>
    </w:p>
    <w:p w:rsidR="00FA428B" w:rsidRPr="007D263B" w:rsidRDefault="000E297F" w:rsidP="00B54116">
      <w:pPr>
        <w:tabs>
          <w:tab w:val="left" w:pos="426"/>
          <w:tab w:val="left" w:pos="851"/>
        </w:tabs>
        <w:spacing w:line="280" w:lineRule="exact"/>
        <w:jc w:val="both"/>
        <w:rPr>
          <w:b/>
          <w:bCs/>
          <w:iCs/>
          <w:sz w:val="22"/>
          <w:szCs w:val="22"/>
        </w:rPr>
      </w:pPr>
      <w:r w:rsidRPr="007D263B">
        <w:rPr>
          <w:b/>
          <w:bCs/>
          <w:iCs/>
          <w:sz w:val="22"/>
          <w:szCs w:val="22"/>
          <w:lang w:val="it-IT"/>
        </w:rPr>
        <w:t xml:space="preserve">4.2.7. </w:t>
      </w:r>
      <w:bookmarkStart w:id="51" w:name="_Toc107765696"/>
      <w:bookmarkStart w:id="52" w:name="_Toc118577337"/>
      <w:bookmarkStart w:id="53" w:name="_Toc118656389"/>
      <w:bookmarkEnd w:id="42"/>
      <w:bookmarkEnd w:id="43"/>
      <w:bookmarkEnd w:id="44"/>
      <w:bookmarkEnd w:id="45"/>
      <w:bookmarkEnd w:id="46"/>
      <w:bookmarkEnd w:id="47"/>
      <w:bookmarkEnd w:id="48"/>
      <w:bookmarkEnd w:id="49"/>
      <w:bookmarkEnd w:id="50"/>
      <w:r w:rsidR="00FA428B" w:rsidRPr="007D263B">
        <w:rPr>
          <w:b/>
          <w:bCs/>
          <w:iCs/>
          <w:sz w:val="22"/>
          <w:szCs w:val="22"/>
        </w:rPr>
        <w:t>Improved zinc deficiency status after intervention</w:t>
      </w:r>
    </w:p>
    <w:p w:rsidR="00D37D08" w:rsidRPr="007D263B" w:rsidRDefault="00D37D08" w:rsidP="00D37D08">
      <w:pPr>
        <w:tabs>
          <w:tab w:val="left" w:pos="426"/>
          <w:tab w:val="left" w:pos="851"/>
        </w:tabs>
        <w:spacing w:line="280" w:lineRule="exact"/>
        <w:jc w:val="both"/>
        <w:rPr>
          <w:bCs/>
          <w:iCs/>
          <w:sz w:val="22"/>
          <w:szCs w:val="22"/>
          <w:lang w:val="it-IT"/>
        </w:rPr>
      </w:pPr>
      <w:bookmarkStart w:id="54" w:name="_Toc107765697"/>
      <w:bookmarkStart w:id="55" w:name="_Toc118577338"/>
      <w:bookmarkStart w:id="56" w:name="_Toc118656390"/>
      <w:bookmarkEnd w:id="51"/>
      <w:bookmarkEnd w:id="52"/>
      <w:bookmarkEnd w:id="53"/>
      <w:r w:rsidRPr="007D263B">
        <w:rPr>
          <w:bCs/>
          <w:iCs/>
          <w:sz w:val="22"/>
          <w:szCs w:val="22"/>
          <w:lang w:val="it-IT"/>
        </w:rPr>
        <w:t>Changes in serum zinc levels of the study participants after 6 months of intervention were examined. Analysis of the average change in serum zinc levels showed that all 3 groups had an increase in serum zinc levels after 6 months of intervention: in the control group, the change compared to before the intervention increased by 0.32 ± 2.52; in the zinc-supplemented group, the change compared to before the intervention increased by 1.38 ± 2.88; in the iron-zinc-supplemented group, the change compared to before the intervention increased by 1.31 ± 3.30. Comparison between the zinc-supplemented group and the control group showed that the zinc-supplemented group had a higher increase in serum zinc levels by 1.08 μmol/L, while comparison between the iron-zinc-supplemented group and the control group showed that the iron-zinc-supplemented group had a higher increase in serum zinc levels by 0.99 μmol/L. The results showed that the increase in serum zinc levels in both the iron-zinc-supplemented group and the zinc-supplemented group was equivalent. The changes before and after intervention in both zinc-supplemented and iron-zinc-supplemented groups were statistically significant (p&lt;0.05).</w:t>
      </w:r>
    </w:p>
    <w:p w:rsidR="000E297F" w:rsidRPr="007D263B" w:rsidRDefault="00D37D08" w:rsidP="00D37D08">
      <w:pPr>
        <w:tabs>
          <w:tab w:val="left" w:pos="426"/>
          <w:tab w:val="left" w:pos="851"/>
        </w:tabs>
        <w:spacing w:line="280" w:lineRule="exact"/>
        <w:jc w:val="both"/>
        <w:rPr>
          <w:bCs/>
          <w:iCs/>
          <w:sz w:val="22"/>
          <w:szCs w:val="22"/>
          <w:lang w:val="it-IT"/>
        </w:rPr>
      </w:pPr>
      <w:r w:rsidRPr="007D263B">
        <w:rPr>
          <w:bCs/>
          <w:iCs/>
          <w:sz w:val="22"/>
          <w:szCs w:val="22"/>
          <w:lang w:val="it-IT"/>
        </w:rPr>
        <w:t xml:space="preserve">Comparison of the zinc deficiency rate of the study participants after 6 months of intervention showed that after intervention, the change in </w:t>
      </w:r>
      <w:r w:rsidRPr="007D263B">
        <w:rPr>
          <w:bCs/>
          <w:iCs/>
          <w:sz w:val="22"/>
          <w:szCs w:val="22"/>
          <w:lang w:val="it-IT"/>
        </w:rPr>
        <w:lastRenderedPageBreak/>
        <w:t>the zinc deficiency rate in the control group decreased by 1.0%, the zinc-supplemented group decreased by 20.4%, and the iron-zinc-supplemented group decreased by 21.7%. Comparison of the decrease in zinc deficiency rate between the zinc-supplemented and control groups showed that the zinc-supplemented group had a greater decrease in zinc deficiency rate than the control group by 19.4%, while comparison of the iron-zinc-supplemented group and the control group showed that the iron-zinc-supplemented group had a greater decrease in zinc deficiency rate than the control group by 20.7%. Comparison of the effectiveness of reducing the zinc deficiency rate showed that the iron-zinc-supplemented group had a higher zinc deficiency rate than the zinc-supplemented group. The changes in the zinc deficiency rate before and after intervention in both intervention were statistically significant (p&lt;0.05).</w:t>
      </w:r>
      <w:bookmarkEnd w:id="54"/>
      <w:bookmarkEnd w:id="55"/>
      <w:bookmarkEnd w:id="56"/>
    </w:p>
    <w:p w:rsidR="00D37D08" w:rsidRPr="007D263B" w:rsidRDefault="00D37D08" w:rsidP="007C633C">
      <w:pPr>
        <w:spacing w:before="240" w:line="280" w:lineRule="exact"/>
        <w:jc w:val="center"/>
        <w:rPr>
          <w:b/>
          <w:spacing w:val="-6"/>
          <w:sz w:val="22"/>
          <w:szCs w:val="22"/>
          <w:lang w:val="it-IT"/>
        </w:rPr>
      </w:pPr>
      <w:bookmarkStart w:id="57" w:name="_GoBack"/>
      <w:bookmarkEnd w:id="0"/>
      <w:bookmarkEnd w:id="57"/>
      <w:r w:rsidRPr="007D263B">
        <w:rPr>
          <w:b/>
          <w:spacing w:val="-6"/>
          <w:sz w:val="22"/>
          <w:szCs w:val="22"/>
          <w:lang w:val="it-IT"/>
        </w:rPr>
        <w:t>CONCLUSION</w:t>
      </w:r>
    </w:p>
    <w:p w:rsidR="00D37D08" w:rsidRPr="007D263B" w:rsidRDefault="00D37D08" w:rsidP="00D37D08">
      <w:pPr>
        <w:spacing w:line="280" w:lineRule="exact"/>
        <w:jc w:val="both"/>
        <w:rPr>
          <w:b/>
          <w:spacing w:val="-6"/>
          <w:sz w:val="22"/>
          <w:szCs w:val="22"/>
          <w:lang w:val="it-IT"/>
        </w:rPr>
      </w:pPr>
      <w:r w:rsidRPr="007D263B">
        <w:rPr>
          <w:b/>
          <w:spacing w:val="-6"/>
          <w:sz w:val="22"/>
          <w:szCs w:val="22"/>
          <w:lang w:val="it-IT"/>
        </w:rPr>
        <w:t>1. Malnutrition in the form of underweight, wasting, anemia, iron deficiency, and zinc deficiency was observed in stunted children aged 1-3 years.</w:t>
      </w:r>
    </w:p>
    <w:p w:rsidR="00D37D08" w:rsidRPr="007D263B" w:rsidRDefault="00D37D08" w:rsidP="00D37D08">
      <w:pPr>
        <w:numPr>
          <w:ilvl w:val="0"/>
          <w:numId w:val="34"/>
        </w:numPr>
        <w:spacing w:line="280" w:lineRule="exact"/>
        <w:jc w:val="both"/>
        <w:rPr>
          <w:rFonts w:eastAsia="Gulim"/>
          <w:bCs/>
          <w:spacing w:val="-6"/>
          <w:sz w:val="22"/>
          <w:szCs w:val="22"/>
        </w:rPr>
      </w:pPr>
      <w:r w:rsidRPr="007D263B">
        <w:rPr>
          <w:rFonts w:eastAsia="Gulim"/>
          <w:bCs/>
          <w:spacing w:val="-6"/>
          <w:sz w:val="22"/>
          <w:szCs w:val="22"/>
        </w:rPr>
        <w:t>The prevalence of UNDERWEIGHT malnutrition in the study population is 50.6%, with 6.8% being severely underweight and 43.8% being moderately underweight.</w:t>
      </w:r>
    </w:p>
    <w:p w:rsidR="00D37D08" w:rsidRPr="007D263B" w:rsidRDefault="00D37D08" w:rsidP="00D37D08">
      <w:pPr>
        <w:numPr>
          <w:ilvl w:val="0"/>
          <w:numId w:val="34"/>
        </w:numPr>
        <w:spacing w:line="280" w:lineRule="exact"/>
        <w:jc w:val="both"/>
        <w:rPr>
          <w:rFonts w:eastAsia="Gulim"/>
          <w:bCs/>
          <w:spacing w:val="-6"/>
          <w:sz w:val="22"/>
          <w:szCs w:val="22"/>
        </w:rPr>
      </w:pPr>
      <w:r w:rsidRPr="007D263B">
        <w:rPr>
          <w:rFonts w:eastAsia="Gulim"/>
          <w:bCs/>
          <w:spacing w:val="-6"/>
          <w:sz w:val="22"/>
          <w:szCs w:val="22"/>
        </w:rPr>
        <w:t>The prevalence of WASTING malnutrition in the study population is 8.5%, with 8.5% being moderately wasted.</w:t>
      </w:r>
    </w:p>
    <w:p w:rsidR="00D37D08" w:rsidRPr="007D263B" w:rsidRDefault="00D37D08" w:rsidP="00D37D08">
      <w:pPr>
        <w:numPr>
          <w:ilvl w:val="0"/>
          <w:numId w:val="34"/>
        </w:numPr>
        <w:spacing w:line="280" w:lineRule="exact"/>
        <w:jc w:val="both"/>
        <w:rPr>
          <w:rFonts w:eastAsia="Gulim"/>
          <w:bCs/>
          <w:spacing w:val="-6"/>
          <w:sz w:val="22"/>
          <w:szCs w:val="22"/>
        </w:rPr>
      </w:pPr>
      <w:r w:rsidRPr="007D263B">
        <w:rPr>
          <w:rFonts w:eastAsia="Gulim"/>
          <w:bCs/>
          <w:spacing w:val="-6"/>
          <w:sz w:val="22"/>
          <w:szCs w:val="22"/>
        </w:rPr>
        <w:t>The prevalence of ANEMIA in the study population is 31.8%.</w:t>
      </w:r>
    </w:p>
    <w:p w:rsidR="00D37D08" w:rsidRPr="007D263B" w:rsidRDefault="00D37D08" w:rsidP="00D37D08">
      <w:pPr>
        <w:numPr>
          <w:ilvl w:val="0"/>
          <w:numId w:val="34"/>
        </w:numPr>
        <w:spacing w:line="280" w:lineRule="exact"/>
        <w:jc w:val="both"/>
        <w:rPr>
          <w:rFonts w:eastAsia="Gulim"/>
          <w:bCs/>
          <w:spacing w:val="-6"/>
          <w:sz w:val="22"/>
          <w:szCs w:val="22"/>
        </w:rPr>
      </w:pPr>
      <w:r w:rsidRPr="007D263B">
        <w:rPr>
          <w:rFonts w:eastAsia="Gulim"/>
          <w:bCs/>
          <w:spacing w:val="-6"/>
          <w:sz w:val="22"/>
          <w:szCs w:val="22"/>
        </w:rPr>
        <w:t>The prevalence of IRON DEFICIENCY in the study population is 24.4%.</w:t>
      </w:r>
    </w:p>
    <w:p w:rsidR="00D37D08" w:rsidRPr="007D263B" w:rsidRDefault="00D37D08" w:rsidP="00D37D08">
      <w:pPr>
        <w:numPr>
          <w:ilvl w:val="0"/>
          <w:numId w:val="34"/>
        </w:numPr>
        <w:spacing w:line="280" w:lineRule="exact"/>
        <w:jc w:val="both"/>
        <w:rPr>
          <w:rFonts w:eastAsia="Gulim"/>
          <w:bCs/>
          <w:spacing w:val="-6"/>
          <w:sz w:val="22"/>
          <w:szCs w:val="22"/>
        </w:rPr>
      </w:pPr>
      <w:r w:rsidRPr="007D263B">
        <w:rPr>
          <w:rFonts w:eastAsia="Gulim"/>
          <w:bCs/>
          <w:spacing w:val="-6"/>
          <w:sz w:val="22"/>
          <w:szCs w:val="22"/>
        </w:rPr>
        <w:t>The prevalence of ZINC DEFICIENCY in the study population is 65.3%.</w:t>
      </w:r>
    </w:p>
    <w:p w:rsidR="00D37D08" w:rsidRPr="007D263B" w:rsidRDefault="00B50AF6" w:rsidP="00B54116">
      <w:pPr>
        <w:spacing w:line="280" w:lineRule="exact"/>
        <w:jc w:val="both"/>
        <w:rPr>
          <w:rFonts w:eastAsia="Gulim"/>
          <w:b/>
          <w:bCs/>
          <w:spacing w:val="-6"/>
          <w:sz w:val="22"/>
          <w:szCs w:val="22"/>
        </w:rPr>
      </w:pPr>
      <w:r w:rsidRPr="007D263B">
        <w:rPr>
          <w:rFonts w:eastAsia="Gulim"/>
          <w:b/>
          <w:bCs/>
          <w:spacing w:val="-6"/>
          <w:sz w:val="22"/>
          <w:szCs w:val="22"/>
          <w:lang w:val="pt-BR"/>
        </w:rPr>
        <w:t xml:space="preserve">2. </w:t>
      </w:r>
      <w:r w:rsidR="00D37D08" w:rsidRPr="007D263B">
        <w:rPr>
          <w:rFonts w:eastAsia="Gulim"/>
          <w:b/>
          <w:bCs/>
          <w:spacing w:val="-6"/>
          <w:sz w:val="22"/>
          <w:szCs w:val="22"/>
        </w:rPr>
        <w:t>Results of using combined iron-zinc supplementation with zinc alone in stunted underweight 1-3 year old children after 6 months of intervention.</w:t>
      </w:r>
    </w:p>
    <w:p w:rsidR="00D37D08" w:rsidRPr="007D263B" w:rsidRDefault="00D37D08" w:rsidP="00B54116">
      <w:pPr>
        <w:spacing w:line="280" w:lineRule="exact"/>
        <w:jc w:val="both"/>
        <w:rPr>
          <w:rFonts w:eastAsia="Gulim"/>
          <w:b/>
          <w:bCs/>
          <w:i/>
          <w:spacing w:val="-6"/>
          <w:sz w:val="22"/>
          <w:szCs w:val="22"/>
        </w:rPr>
      </w:pPr>
      <w:r w:rsidRPr="007D263B">
        <w:rPr>
          <w:rFonts w:eastAsia="Gulim"/>
          <w:b/>
          <w:bCs/>
          <w:i/>
          <w:spacing w:val="-6"/>
          <w:sz w:val="22"/>
          <w:szCs w:val="22"/>
        </w:rPr>
        <w:t>To improve the condition of stunted</w:t>
      </w:r>
      <w:r w:rsidR="006A6388" w:rsidRPr="007D263B">
        <w:rPr>
          <w:rFonts w:eastAsia="Gulim"/>
          <w:b/>
          <w:bCs/>
          <w:i/>
          <w:spacing w:val="-6"/>
          <w:sz w:val="22"/>
          <w:szCs w:val="22"/>
        </w:rPr>
        <w:t>:</w:t>
      </w:r>
    </w:p>
    <w:p w:rsidR="006A6388" w:rsidRPr="007D263B" w:rsidRDefault="006A6388" w:rsidP="006A6388">
      <w:pPr>
        <w:spacing w:line="280" w:lineRule="exact"/>
        <w:ind w:firstLine="720"/>
        <w:jc w:val="both"/>
        <w:rPr>
          <w:rFonts w:eastAsia="Gulim"/>
          <w:bCs/>
          <w:spacing w:val="-6"/>
          <w:sz w:val="22"/>
          <w:szCs w:val="22"/>
          <w:lang w:val="pt-BR"/>
        </w:rPr>
      </w:pPr>
      <w:r w:rsidRPr="007D263B">
        <w:rPr>
          <w:rFonts w:eastAsia="Gulim"/>
          <w:bCs/>
          <w:spacing w:val="-6"/>
          <w:sz w:val="22"/>
          <w:szCs w:val="22"/>
          <w:lang w:val="pt-BR"/>
        </w:rPr>
        <w:lastRenderedPageBreak/>
        <w:t>After 6 months of intervention, the HAZ index decreased in all 3 groups compared to before the intervention, but there was no statistically significant difference (p &gt; 0.05).</w:t>
      </w:r>
    </w:p>
    <w:p w:rsidR="006A6388" w:rsidRPr="007D263B" w:rsidRDefault="006A6388" w:rsidP="006A6388">
      <w:pPr>
        <w:spacing w:line="280" w:lineRule="exact"/>
        <w:ind w:firstLine="720"/>
        <w:jc w:val="both"/>
        <w:rPr>
          <w:rFonts w:eastAsia="Gulim"/>
          <w:bCs/>
          <w:spacing w:val="-6"/>
          <w:sz w:val="22"/>
          <w:szCs w:val="22"/>
          <w:lang w:val="pt-BR"/>
        </w:rPr>
      </w:pPr>
      <w:r w:rsidRPr="007D263B">
        <w:rPr>
          <w:rFonts w:eastAsia="Gulim"/>
          <w:bCs/>
          <w:spacing w:val="-6"/>
          <w:sz w:val="22"/>
          <w:szCs w:val="22"/>
          <w:lang w:val="pt-BR"/>
        </w:rPr>
        <w:t>There was a significant difference in the prevalence of stunting between before and after the intervention (p &lt; 0.01). At the end of the intervention, the prevalence of stunting in the control group decreased by 91.9%; in the group supplemented with zinc alone, it decreased by 84%, and in the group supplemented with iron-zinc, it decreased by 89.9%.</w:t>
      </w:r>
    </w:p>
    <w:p w:rsidR="00D37D08" w:rsidRPr="007D263B" w:rsidRDefault="00D37D08" w:rsidP="006A6388">
      <w:pPr>
        <w:spacing w:line="280" w:lineRule="exact"/>
        <w:jc w:val="both"/>
        <w:rPr>
          <w:rFonts w:eastAsia="Gulim"/>
          <w:b/>
          <w:bCs/>
          <w:i/>
          <w:spacing w:val="-6"/>
          <w:sz w:val="22"/>
          <w:szCs w:val="22"/>
        </w:rPr>
      </w:pPr>
      <w:r w:rsidRPr="007D263B">
        <w:rPr>
          <w:rFonts w:eastAsia="Gulim"/>
          <w:b/>
          <w:bCs/>
          <w:i/>
          <w:spacing w:val="-6"/>
          <w:sz w:val="22"/>
          <w:szCs w:val="22"/>
        </w:rPr>
        <w:t>To improve the condition of underweighted</w:t>
      </w:r>
      <w:r w:rsidR="006A6388" w:rsidRPr="007D263B">
        <w:rPr>
          <w:rFonts w:eastAsia="Gulim"/>
          <w:b/>
          <w:bCs/>
          <w:i/>
          <w:spacing w:val="-6"/>
          <w:sz w:val="22"/>
          <w:szCs w:val="22"/>
        </w:rPr>
        <w:t>:</w:t>
      </w:r>
    </w:p>
    <w:p w:rsidR="00C51207" w:rsidRPr="007D263B" w:rsidRDefault="00C51207" w:rsidP="006A6388">
      <w:pPr>
        <w:spacing w:line="280" w:lineRule="exact"/>
        <w:ind w:firstLine="720"/>
        <w:jc w:val="both"/>
        <w:rPr>
          <w:rFonts w:eastAsia="Gulim"/>
          <w:bCs/>
          <w:spacing w:val="-6"/>
          <w:sz w:val="22"/>
          <w:szCs w:val="22"/>
        </w:rPr>
      </w:pPr>
      <w:r w:rsidRPr="007D263B">
        <w:rPr>
          <w:rFonts w:eastAsia="Gulim"/>
          <w:bCs/>
          <w:spacing w:val="-6"/>
          <w:sz w:val="22"/>
          <w:szCs w:val="22"/>
        </w:rPr>
        <w:t>The intervention results showed a change in the WAZ score, with a decrease of -0.42 ± 0.37 in the zinc-supplemented group and a decrease of -0.36 ± 0.30 in the iron-zinc supplemented group, which was higher than the control group (decrease of -0.32 ± 0.33). The change was statistically significant (p &lt; 0.05). The proportion of underweight children decreased by 21.3% in the zinc-supplemented group, which was higher than the decrease of 19.2% in the control group (p &lt; 0.05).</w:t>
      </w:r>
    </w:p>
    <w:p w:rsidR="00D37D08" w:rsidRPr="007D263B" w:rsidRDefault="00D37D08" w:rsidP="00D37D08">
      <w:pPr>
        <w:spacing w:line="280" w:lineRule="exact"/>
        <w:jc w:val="both"/>
        <w:rPr>
          <w:rFonts w:eastAsia="Gulim"/>
          <w:b/>
          <w:bCs/>
          <w:i/>
          <w:spacing w:val="-6"/>
          <w:sz w:val="22"/>
          <w:szCs w:val="22"/>
        </w:rPr>
      </w:pPr>
      <w:r w:rsidRPr="007D263B">
        <w:rPr>
          <w:rFonts w:eastAsia="Gulim"/>
          <w:b/>
          <w:bCs/>
          <w:i/>
          <w:spacing w:val="-6"/>
          <w:sz w:val="22"/>
          <w:szCs w:val="22"/>
        </w:rPr>
        <w:t>To improve the condition of wasted</w:t>
      </w:r>
      <w:r w:rsidR="006A6388" w:rsidRPr="007D263B">
        <w:rPr>
          <w:rFonts w:eastAsia="Gulim"/>
          <w:b/>
          <w:bCs/>
          <w:i/>
          <w:spacing w:val="-6"/>
          <w:sz w:val="22"/>
          <w:szCs w:val="22"/>
        </w:rPr>
        <w:t>:</w:t>
      </w:r>
    </w:p>
    <w:p w:rsidR="00C51207" w:rsidRPr="007D263B" w:rsidRDefault="00C51207" w:rsidP="006A6388">
      <w:pPr>
        <w:spacing w:line="280" w:lineRule="exact"/>
        <w:ind w:firstLine="720"/>
        <w:jc w:val="both"/>
        <w:rPr>
          <w:rFonts w:eastAsia="Gulim"/>
          <w:bCs/>
          <w:spacing w:val="-6"/>
          <w:sz w:val="22"/>
          <w:szCs w:val="22"/>
        </w:rPr>
      </w:pPr>
      <w:r w:rsidRPr="007D263B">
        <w:rPr>
          <w:rFonts w:eastAsia="Gulim"/>
          <w:bCs/>
          <w:spacing w:val="-6"/>
          <w:sz w:val="22"/>
          <w:szCs w:val="22"/>
        </w:rPr>
        <w:t>After 6 months of intervention, the mean WHZ score in all 3 groups decreased compared to before the intervention (p&lt;0.05). There was a change in the proportion of underweight children in all 3 groups after 6 months of intervention. The group supplemented with zinc had a greater reduction in the proportion of underweight children compared to the control group (corresponding to 7.4% vs. 5%), and the change was statistically significant (p&lt;0.05).</w:t>
      </w:r>
    </w:p>
    <w:p w:rsidR="00C51207" w:rsidRPr="007D263B" w:rsidRDefault="00C51207" w:rsidP="00B54116">
      <w:pPr>
        <w:spacing w:line="280" w:lineRule="exact"/>
        <w:jc w:val="both"/>
        <w:rPr>
          <w:rFonts w:eastAsia="Gulim"/>
          <w:b/>
          <w:bCs/>
          <w:i/>
          <w:spacing w:val="-6"/>
          <w:sz w:val="22"/>
          <w:szCs w:val="22"/>
        </w:rPr>
      </w:pPr>
      <w:r w:rsidRPr="007D263B">
        <w:rPr>
          <w:rFonts w:eastAsia="Gulim"/>
          <w:b/>
          <w:bCs/>
          <w:i/>
          <w:spacing w:val="-6"/>
          <w:sz w:val="22"/>
          <w:szCs w:val="22"/>
        </w:rPr>
        <w:t xml:space="preserve">To </w:t>
      </w:r>
      <w:r w:rsidR="006A6388" w:rsidRPr="007D263B">
        <w:rPr>
          <w:rFonts w:eastAsia="Gulim"/>
          <w:b/>
          <w:bCs/>
          <w:i/>
          <w:spacing w:val="-6"/>
          <w:sz w:val="22"/>
          <w:szCs w:val="22"/>
        </w:rPr>
        <w:t>improve the condition of anemia deficiency:</w:t>
      </w:r>
    </w:p>
    <w:p w:rsidR="00C51207" w:rsidRPr="007D263B" w:rsidRDefault="00C51207" w:rsidP="006A6388">
      <w:pPr>
        <w:spacing w:line="280" w:lineRule="exact"/>
        <w:ind w:firstLine="720"/>
        <w:jc w:val="both"/>
        <w:rPr>
          <w:rFonts w:eastAsia="Gulim"/>
          <w:bCs/>
          <w:spacing w:val="-6"/>
          <w:sz w:val="22"/>
          <w:szCs w:val="22"/>
        </w:rPr>
      </w:pPr>
      <w:r w:rsidRPr="007D263B">
        <w:rPr>
          <w:rFonts w:eastAsia="Gulim"/>
          <w:bCs/>
          <w:spacing w:val="-6"/>
          <w:sz w:val="22"/>
          <w:szCs w:val="22"/>
        </w:rPr>
        <w:t xml:space="preserve">After the intervention, </w:t>
      </w:r>
      <w:proofErr w:type="spellStart"/>
      <w:r w:rsidRPr="007D263B">
        <w:rPr>
          <w:rFonts w:eastAsia="Gulim"/>
          <w:bCs/>
          <w:spacing w:val="-6"/>
          <w:sz w:val="22"/>
          <w:szCs w:val="22"/>
        </w:rPr>
        <w:t>Hb</w:t>
      </w:r>
      <w:proofErr w:type="spellEnd"/>
      <w:r w:rsidRPr="007D263B">
        <w:rPr>
          <w:rFonts w:eastAsia="Gulim"/>
          <w:bCs/>
          <w:spacing w:val="-6"/>
          <w:sz w:val="22"/>
          <w:szCs w:val="22"/>
        </w:rPr>
        <w:t xml:space="preserve"> concentration increased in all 3 groups. </w:t>
      </w:r>
      <w:proofErr w:type="spellStart"/>
      <w:r w:rsidRPr="007D263B">
        <w:rPr>
          <w:rFonts w:eastAsia="Gulim"/>
          <w:bCs/>
          <w:spacing w:val="-6"/>
          <w:sz w:val="22"/>
          <w:szCs w:val="22"/>
        </w:rPr>
        <w:t>Hb</w:t>
      </w:r>
      <w:proofErr w:type="spellEnd"/>
      <w:r w:rsidRPr="007D263B">
        <w:rPr>
          <w:rFonts w:eastAsia="Gulim"/>
          <w:bCs/>
          <w:spacing w:val="-6"/>
          <w:sz w:val="22"/>
          <w:szCs w:val="22"/>
        </w:rPr>
        <w:t xml:space="preserve"> concentration in the zinc-supplemented group increased by an average of 3.4 ± 13.6 g/L, which was higher than the control group: 3.2 ± 12.7 g/L (p&lt;0.05). The </w:t>
      </w:r>
      <w:proofErr w:type="spellStart"/>
      <w:r w:rsidRPr="007D263B">
        <w:rPr>
          <w:rFonts w:eastAsia="Gulim"/>
          <w:bCs/>
          <w:spacing w:val="-6"/>
          <w:sz w:val="22"/>
          <w:szCs w:val="22"/>
        </w:rPr>
        <w:t>Hb</w:t>
      </w:r>
      <w:proofErr w:type="spellEnd"/>
      <w:r w:rsidRPr="007D263B">
        <w:rPr>
          <w:rFonts w:eastAsia="Gulim"/>
          <w:bCs/>
          <w:spacing w:val="-6"/>
          <w:sz w:val="22"/>
          <w:szCs w:val="22"/>
        </w:rPr>
        <w:t xml:space="preserve"> concentration in the iron-zinc supplemented group increased by an average of 2.6 ± 14.9 g/L (p=0.098). After the intervention, the prevalence of anemia decreased by 5.4% in the zinc-supplemented group and 6.2% in the iron-zinc supplemented group. The prevalence of </w:t>
      </w:r>
      <w:r w:rsidRPr="007D263B">
        <w:rPr>
          <w:rFonts w:eastAsia="Gulim"/>
          <w:bCs/>
          <w:spacing w:val="-6"/>
          <w:sz w:val="22"/>
          <w:szCs w:val="22"/>
        </w:rPr>
        <w:lastRenderedPageBreak/>
        <w:t>anemia in the control group increased by 3%. However, the level of change in the prevalence of anemia did not reach statistical significance (p &gt; 0.05).</w:t>
      </w:r>
    </w:p>
    <w:p w:rsidR="00C51207" w:rsidRPr="007D263B" w:rsidRDefault="00C51207" w:rsidP="00C51207">
      <w:pPr>
        <w:spacing w:line="280" w:lineRule="exact"/>
        <w:jc w:val="both"/>
        <w:rPr>
          <w:rFonts w:eastAsia="Gulim"/>
          <w:b/>
          <w:bCs/>
          <w:i/>
          <w:spacing w:val="-6"/>
          <w:sz w:val="22"/>
          <w:szCs w:val="22"/>
        </w:rPr>
      </w:pPr>
      <w:r w:rsidRPr="007D263B">
        <w:rPr>
          <w:rFonts w:eastAsia="Gulim"/>
          <w:b/>
          <w:bCs/>
          <w:i/>
          <w:spacing w:val="-6"/>
          <w:sz w:val="22"/>
          <w:szCs w:val="22"/>
        </w:rPr>
        <w:t xml:space="preserve">To improve the condition of </w:t>
      </w:r>
      <w:proofErr w:type="spellStart"/>
      <w:r w:rsidRPr="007D263B">
        <w:rPr>
          <w:rFonts w:eastAsia="Gulim"/>
          <w:b/>
          <w:bCs/>
          <w:i/>
          <w:spacing w:val="-6"/>
          <w:sz w:val="22"/>
          <w:szCs w:val="22"/>
        </w:rPr>
        <w:t>ion</w:t>
      </w:r>
      <w:proofErr w:type="spellEnd"/>
      <w:r w:rsidRPr="007D263B">
        <w:rPr>
          <w:rFonts w:eastAsia="Gulim"/>
          <w:b/>
          <w:bCs/>
          <w:i/>
          <w:spacing w:val="-6"/>
          <w:sz w:val="22"/>
          <w:szCs w:val="22"/>
        </w:rPr>
        <w:t xml:space="preserve"> </w:t>
      </w:r>
      <w:r w:rsidR="00DB6F02" w:rsidRPr="007D263B">
        <w:rPr>
          <w:rFonts w:eastAsia="Gulim"/>
          <w:b/>
          <w:bCs/>
          <w:i/>
          <w:spacing w:val="-6"/>
          <w:sz w:val="22"/>
          <w:szCs w:val="22"/>
        </w:rPr>
        <w:t>deficiency:</w:t>
      </w:r>
    </w:p>
    <w:p w:rsidR="00DB6F02" w:rsidRPr="007D263B" w:rsidRDefault="00DB6F02" w:rsidP="006A6388">
      <w:pPr>
        <w:spacing w:line="280" w:lineRule="exact"/>
        <w:ind w:firstLine="720"/>
        <w:jc w:val="both"/>
        <w:rPr>
          <w:rFonts w:eastAsia="Gulim"/>
          <w:bCs/>
          <w:spacing w:val="-6"/>
          <w:sz w:val="22"/>
          <w:szCs w:val="22"/>
        </w:rPr>
      </w:pPr>
      <w:r w:rsidRPr="007D263B">
        <w:rPr>
          <w:rFonts w:eastAsia="Gulim"/>
          <w:bCs/>
          <w:spacing w:val="-6"/>
          <w:sz w:val="22"/>
          <w:szCs w:val="22"/>
        </w:rPr>
        <w:t xml:space="preserve">The results of the study showed changes in the average serum Ferritin concentration of the study subjects as follows: the iron-zinc supplemented group increased by 24.5 ± 37.9 </w:t>
      </w:r>
      <w:proofErr w:type="spellStart"/>
      <w:r w:rsidRPr="007D263B">
        <w:rPr>
          <w:rFonts w:eastAsia="Gulim"/>
          <w:bCs/>
          <w:spacing w:val="-6"/>
          <w:sz w:val="22"/>
          <w:szCs w:val="22"/>
        </w:rPr>
        <w:t>μg</w:t>
      </w:r>
      <w:proofErr w:type="spellEnd"/>
      <w:r w:rsidRPr="007D263B">
        <w:rPr>
          <w:rFonts w:eastAsia="Gulim"/>
          <w:bCs/>
          <w:spacing w:val="-6"/>
          <w:sz w:val="22"/>
          <w:szCs w:val="22"/>
        </w:rPr>
        <w:t xml:space="preserve">/L, which was higher than the control group with an increase of 16.1 ± 31.3 </w:t>
      </w:r>
      <w:proofErr w:type="spellStart"/>
      <w:r w:rsidRPr="007D263B">
        <w:rPr>
          <w:rFonts w:eastAsia="Gulim"/>
          <w:bCs/>
          <w:spacing w:val="-6"/>
          <w:sz w:val="22"/>
          <w:szCs w:val="22"/>
        </w:rPr>
        <w:t>μg</w:t>
      </w:r>
      <w:proofErr w:type="spellEnd"/>
      <w:r w:rsidRPr="007D263B">
        <w:rPr>
          <w:rFonts w:eastAsia="Gulim"/>
          <w:bCs/>
          <w:spacing w:val="-6"/>
          <w:sz w:val="22"/>
          <w:szCs w:val="22"/>
        </w:rPr>
        <w:t xml:space="preserve">/L; the zinc supplemented group increased by 9.4 ± 24.6 </w:t>
      </w:r>
      <w:proofErr w:type="spellStart"/>
      <w:r w:rsidRPr="007D263B">
        <w:rPr>
          <w:rFonts w:eastAsia="Gulim"/>
          <w:bCs/>
          <w:spacing w:val="-6"/>
          <w:sz w:val="22"/>
          <w:szCs w:val="22"/>
        </w:rPr>
        <w:t>μg</w:t>
      </w:r>
      <w:proofErr w:type="spellEnd"/>
      <w:r w:rsidRPr="007D263B">
        <w:rPr>
          <w:rFonts w:eastAsia="Gulim"/>
          <w:bCs/>
          <w:spacing w:val="-6"/>
          <w:sz w:val="22"/>
          <w:szCs w:val="22"/>
        </w:rPr>
        <w:t>/L. The difference was statistically significant (p&lt;0.05).</w:t>
      </w:r>
    </w:p>
    <w:p w:rsidR="00DB6F02" w:rsidRPr="007D263B" w:rsidRDefault="00DB6F02" w:rsidP="006A6388">
      <w:pPr>
        <w:spacing w:line="280" w:lineRule="exact"/>
        <w:ind w:firstLine="720"/>
        <w:jc w:val="both"/>
        <w:rPr>
          <w:rFonts w:eastAsia="Gulim"/>
          <w:bCs/>
          <w:spacing w:val="-6"/>
          <w:sz w:val="22"/>
          <w:szCs w:val="22"/>
        </w:rPr>
      </w:pPr>
      <w:r w:rsidRPr="007D263B">
        <w:rPr>
          <w:rFonts w:eastAsia="Gulim"/>
          <w:bCs/>
          <w:spacing w:val="-6"/>
          <w:sz w:val="22"/>
          <w:szCs w:val="22"/>
        </w:rPr>
        <w:t>The results also showed changes in the proportion of iron deficiency as follows: the control group decreased by 16.2%, while the zinc supplemented group decreased by 9.7%, and the iron-zinc supplemented group decreased by 16.4%. The changes in the proportion of iron deficiency before and after intervention in the control group and the iron-zinc supplemented group were statistically significant (p&lt;0.05).</w:t>
      </w:r>
    </w:p>
    <w:p w:rsidR="00DB6F02" w:rsidRPr="007D263B" w:rsidRDefault="00DB6F02" w:rsidP="00DB6F02">
      <w:pPr>
        <w:spacing w:line="280" w:lineRule="exact"/>
        <w:jc w:val="both"/>
        <w:rPr>
          <w:rFonts w:eastAsia="Gulim"/>
          <w:b/>
          <w:bCs/>
          <w:i/>
          <w:spacing w:val="-6"/>
          <w:sz w:val="22"/>
          <w:szCs w:val="22"/>
        </w:rPr>
      </w:pPr>
      <w:r w:rsidRPr="007D263B">
        <w:rPr>
          <w:rFonts w:eastAsia="Gulim"/>
          <w:b/>
          <w:bCs/>
          <w:i/>
          <w:spacing w:val="-6"/>
          <w:sz w:val="22"/>
          <w:szCs w:val="22"/>
        </w:rPr>
        <w:t>To improve the condition of zinc deficiency:</w:t>
      </w:r>
    </w:p>
    <w:p w:rsidR="00DB6F02" w:rsidRPr="007D263B" w:rsidRDefault="00DB6F02" w:rsidP="006A6388">
      <w:pPr>
        <w:spacing w:line="280" w:lineRule="exact"/>
        <w:ind w:firstLine="709"/>
        <w:jc w:val="both"/>
        <w:rPr>
          <w:rFonts w:eastAsia="Gulim"/>
          <w:bCs/>
          <w:spacing w:val="-6"/>
          <w:sz w:val="22"/>
          <w:szCs w:val="22"/>
        </w:rPr>
      </w:pPr>
      <w:r w:rsidRPr="007D263B">
        <w:rPr>
          <w:rFonts w:eastAsia="Gulim"/>
          <w:bCs/>
          <w:spacing w:val="-6"/>
          <w:sz w:val="22"/>
          <w:szCs w:val="22"/>
        </w:rPr>
        <w:t>The results of the study showed changes in the serum zinc concentration of the study subjects as follows: the zinc supplemented group increased by 1.38 ± 2.88; the iron-zinc supplemented group increased by 1.31 ± 3.30; the control group increased by 0.32 ± 2.52. The difference was statistically significant (p&lt;0.05).</w:t>
      </w:r>
    </w:p>
    <w:p w:rsidR="00DB6F02" w:rsidRPr="007D263B" w:rsidRDefault="00DB6F02" w:rsidP="006A6388">
      <w:pPr>
        <w:spacing w:line="280" w:lineRule="exact"/>
        <w:ind w:firstLine="709"/>
        <w:jc w:val="both"/>
        <w:rPr>
          <w:rFonts w:eastAsia="Gulim"/>
          <w:bCs/>
          <w:spacing w:val="-6"/>
          <w:sz w:val="22"/>
          <w:szCs w:val="22"/>
        </w:rPr>
      </w:pPr>
      <w:r w:rsidRPr="007D263B">
        <w:rPr>
          <w:rFonts w:eastAsia="Gulim"/>
          <w:bCs/>
          <w:spacing w:val="-6"/>
          <w:sz w:val="22"/>
          <w:szCs w:val="22"/>
        </w:rPr>
        <w:t>The results also showed changes in the proportion of zinc deficiency as follows: the control group decreased by 1.0%, the zinc supplemented group decreased by 20.4%, and the iron-zinc supplemented group decreased by 21.7%. The difference in the proportion of zinc deficiency before and after intervention was statistically significant in the zinc supplemented group and the iron-zinc supplemented group (p&lt;0.05).</w:t>
      </w:r>
    </w:p>
    <w:p w:rsidR="00DB6F02" w:rsidRPr="007D263B" w:rsidRDefault="00DB6F02" w:rsidP="006A6388">
      <w:pPr>
        <w:spacing w:line="280" w:lineRule="exact"/>
        <w:ind w:firstLine="709"/>
        <w:jc w:val="both"/>
        <w:rPr>
          <w:rFonts w:eastAsia="Gulim"/>
          <w:bCs/>
          <w:spacing w:val="-6"/>
          <w:sz w:val="22"/>
          <w:szCs w:val="22"/>
        </w:rPr>
      </w:pPr>
      <w:r w:rsidRPr="007D263B">
        <w:rPr>
          <w:rFonts w:eastAsia="Gulim"/>
          <w:bCs/>
          <w:spacing w:val="-6"/>
          <w:sz w:val="22"/>
          <w:szCs w:val="22"/>
        </w:rPr>
        <w:t>The efficacy index showed that the combined iron + zinc supplementation intervention reduced the absolute risk of zinc deficiency by 18.3%, and the number needed to treat (NNT) for 5 zinc-deficient children to have one less child with zinc deficiency was 5.46.</w:t>
      </w:r>
    </w:p>
    <w:p w:rsidR="00BD0938" w:rsidRPr="007D263B" w:rsidRDefault="00BD0938">
      <w:pPr>
        <w:rPr>
          <w:rFonts w:eastAsia="Gulim"/>
          <w:b/>
          <w:bCs/>
          <w:spacing w:val="-6"/>
          <w:sz w:val="22"/>
          <w:szCs w:val="22"/>
          <w:lang w:val="pt-BR"/>
        </w:rPr>
      </w:pPr>
      <w:r w:rsidRPr="007D263B">
        <w:rPr>
          <w:rFonts w:eastAsia="Gulim"/>
          <w:b/>
          <w:bCs/>
          <w:spacing w:val="-6"/>
          <w:sz w:val="22"/>
          <w:szCs w:val="22"/>
          <w:lang w:val="pt-BR"/>
        </w:rPr>
        <w:br w:type="page"/>
      </w:r>
    </w:p>
    <w:p w:rsidR="0041538D" w:rsidRPr="007D263B" w:rsidRDefault="0041538D" w:rsidP="0041538D">
      <w:pPr>
        <w:spacing w:before="240" w:after="60"/>
        <w:ind w:left="357"/>
        <w:jc w:val="center"/>
        <w:rPr>
          <w:rFonts w:eastAsia="Gulim"/>
          <w:bCs/>
          <w:spacing w:val="-6"/>
          <w:sz w:val="22"/>
          <w:szCs w:val="22"/>
        </w:rPr>
      </w:pPr>
      <w:r w:rsidRPr="007D263B">
        <w:rPr>
          <w:rFonts w:eastAsia="Gulim"/>
          <w:b/>
          <w:bCs/>
          <w:spacing w:val="-6"/>
          <w:sz w:val="22"/>
          <w:szCs w:val="22"/>
          <w:lang w:val="pt-BR"/>
        </w:rPr>
        <w:lastRenderedPageBreak/>
        <w:t>RECOMMENDATIONS</w:t>
      </w:r>
    </w:p>
    <w:p w:rsidR="00B744E9" w:rsidRPr="007D263B" w:rsidRDefault="00B744E9" w:rsidP="0041538D">
      <w:pPr>
        <w:pStyle w:val="ListParagraph"/>
        <w:numPr>
          <w:ilvl w:val="0"/>
          <w:numId w:val="29"/>
        </w:numPr>
        <w:spacing w:before="120" w:after="120"/>
        <w:ind w:left="426" w:hanging="284"/>
        <w:jc w:val="both"/>
        <w:rPr>
          <w:rFonts w:eastAsia="Gulim"/>
          <w:bCs/>
          <w:spacing w:val="-6"/>
          <w:sz w:val="22"/>
          <w:szCs w:val="22"/>
        </w:rPr>
      </w:pPr>
      <w:r w:rsidRPr="007D263B">
        <w:rPr>
          <w:rFonts w:eastAsia="Gulim"/>
          <w:bCs/>
          <w:spacing w:val="-6"/>
          <w:sz w:val="22"/>
          <w:szCs w:val="22"/>
        </w:rPr>
        <w:t xml:space="preserve">Iron-zinc supplementation should be provided to undernourished stunted children aged 1-3 years in difficult areas with a high prevalence of stunting in Ha Nam, </w:t>
      </w:r>
      <w:proofErr w:type="spellStart"/>
      <w:r w:rsidRPr="007D263B">
        <w:rPr>
          <w:rFonts w:eastAsia="Gulim"/>
          <w:bCs/>
          <w:spacing w:val="-6"/>
          <w:sz w:val="22"/>
          <w:szCs w:val="22"/>
        </w:rPr>
        <w:t>Phu</w:t>
      </w:r>
      <w:proofErr w:type="spellEnd"/>
      <w:r w:rsidRPr="007D263B">
        <w:rPr>
          <w:rFonts w:eastAsia="Gulim"/>
          <w:bCs/>
          <w:spacing w:val="-6"/>
          <w:sz w:val="22"/>
          <w:szCs w:val="22"/>
        </w:rPr>
        <w:t xml:space="preserve"> </w:t>
      </w:r>
      <w:proofErr w:type="spellStart"/>
      <w:r w:rsidRPr="007D263B">
        <w:rPr>
          <w:rFonts w:eastAsia="Gulim"/>
          <w:bCs/>
          <w:spacing w:val="-6"/>
          <w:sz w:val="22"/>
          <w:szCs w:val="22"/>
        </w:rPr>
        <w:t>Tho</w:t>
      </w:r>
      <w:proofErr w:type="spellEnd"/>
      <w:r w:rsidRPr="007D263B">
        <w:rPr>
          <w:rFonts w:eastAsia="Gulim"/>
          <w:bCs/>
          <w:spacing w:val="-6"/>
          <w:sz w:val="22"/>
          <w:szCs w:val="22"/>
        </w:rPr>
        <w:t xml:space="preserve">, and </w:t>
      </w:r>
      <w:proofErr w:type="spellStart"/>
      <w:r w:rsidRPr="007D263B">
        <w:rPr>
          <w:rFonts w:eastAsia="Gulim"/>
          <w:bCs/>
          <w:spacing w:val="-6"/>
          <w:sz w:val="22"/>
          <w:szCs w:val="22"/>
        </w:rPr>
        <w:t>Vinh</w:t>
      </w:r>
      <w:proofErr w:type="spellEnd"/>
      <w:r w:rsidRPr="007D263B">
        <w:rPr>
          <w:rFonts w:eastAsia="Gulim"/>
          <w:bCs/>
          <w:spacing w:val="-6"/>
          <w:sz w:val="22"/>
          <w:szCs w:val="22"/>
        </w:rPr>
        <w:t xml:space="preserve"> </w:t>
      </w:r>
      <w:proofErr w:type="spellStart"/>
      <w:r w:rsidRPr="007D263B">
        <w:rPr>
          <w:rFonts w:eastAsia="Gulim"/>
          <w:bCs/>
          <w:spacing w:val="-6"/>
          <w:sz w:val="22"/>
          <w:szCs w:val="22"/>
        </w:rPr>
        <w:t>Phuc</w:t>
      </w:r>
      <w:proofErr w:type="spellEnd"/>
      <w:r w:rsidRPr="007D263B">
        <w:rPr>
          <w:rFonts w:eastAsia="Gulim"/>
          <w:bCs/>
          <w:spacing w:val="-6"/>
          <w:sz w:val="22"/>
          <w:szCs w:val="22"/>
        </w:rPr>
        <w:t xml:space="preserve"> provinces with the goal of improving malnutrition, anemia, iron deficiency, and zinc deficiency.</w:t>
      </w:r>
    </w:p>
    <w:p w:rsidR="00B744E9" w:rsidRPr="007D263B" w:rsidRDefault="00B744E9" w:rsidP="0041538D">
      <w:pPr>
        <w:pStyle w:val="ListParagraph"/>
        <w:numPr>
          <w:ilvl w:val="0"/>
          <w:numId w:val="29"/>
        </w:numPr>
        <w:spacing w:before="120" w:after="120"/>
        <w:ind w:left="426" w:hanging="284"/>
        <w:jc w:val="both"/>
        <w:rPr>
          <w:rFonts w:eastAsia="Gulim"/>
          <w:bCs/>
          <w:spacing w:val="-6"/>
          <w:sz w:val="22"/>
          <w:szCs w:val="22"/>
        </w:rPr>
      </w:pPr>
      <w:r w:rsidRPr="007D263B">
        <w:rPr>
          <w:rFonts w:eastAsia="Gulim"/>
          <w:bCs/>
          <w:spacing w:val="-6"/>
          <w:sz w:val="22"/>
          <w:szCs w:val="22"/>
        </w:rPr>
        <w:t>Further studies on a wider population of undernourished stunted children at an older age group are needed to evaluate the results of combined iron-zinc supplementation or individual zinc supplementation to provide scientific evidence and contribute to appropriate intervention solutions.</w:t>
      </w:r>
    </w:p>
    <w:p w:rsidR="00B744E9" w:rsidRPr="007D263B" w:rsidRDefault="00B744E9" w:rsidP="0041538D">
      <w:pPr>
        <w:pStyle w:val="ListParagraph"/>
        <w:numPr>
          <w:ilvl w:val="0"/>
          <w:numId w:val="29"/>
        </w:numPr>
        <w:spacing w:before="120" w:after="120"/>
        <w:ind w:left="426" w:hanging="284"/>
        <w:jc w:val="both"/>
        <w:rPr>
          <w:rFonts w:eastAsia="Gulim"/>
          <w:bCs/>
          <w:spacing w:val="-6"/>
          <w:sz w:val="22"/>
          <w:szCs w:val="22"/>
        </w:rPr>
      </w:pPr>
      <w:r w:rsidRPr="007D263B">
        <w:rPr>
          <w:rFonts w:eastAsia="Gulim"/>
          <w:bCs/>
          <w:spacing w:val="-6"/>
          <w:sz w:val="22"/>
          <w:szCs w:val="22"/>
        </w:rPr>
        <w:t>Long-term monitoring and evaluation studies over 6, 12, and 24 months of intervention are needed to fully assess the impact of iron-zinc and zinc supplementation after intervention for undernourished stunted children aged 1-3 years.</w:t>
      </w:r>
    </w:p>
    <w:sectPr w:rsidR="00B744E9" w:rsidRPr="007D263B" w:rsidSect="00AB2ECA">
      <w:headerReference w:type="default" r:id="rId14"/>
      <w:footerReference w:type="default" r:id="rId15"/>
      <w:pgSz w:w="8391" w:h="11907" w:code="11"/>
      <w:pgMar w:top="851" w:right="1134" w:bottom="851" w:left="1134"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383" w:rsidRDefault="00CE4383">
      <w:r>
        <w:separator/>
      </w:r>
    </w:p>
  </w:endnote>
  <w:endnote w:type="continuationSeparator" w:id="0">
    <w:p w:rsidR="00CE4383" w:rsidRDefault="00CE4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3"/>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A3"/>
    <w:family w:val="swiss"/>
    <w:pitch w:val="variable"/>
    <w:sig w:usb0="E0002AFF" w:usb1="C0007843" w:usb2="00000009" w:usb3="00000000" w:csb0="000001FF" w:csb1="00000000"/>
  </w:font>
  <w:font w:name="Calibri">
    <w:panose1 w:val="020F0502020204030204"/>
    <w:charset w:val="A3"/>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New Roman Bold">
    <w:altName w:val="Times New Roman"/>
    <w:panose1 w:val="00000000000000000000"/>
    <w:charset w:val="00"/>
    <w:family w:val="roman"/>
    <w:notTrueType/>
    <w:pitch w:val="default"/>
  </w:font>
  <w:font w:name="Gulim">
    <w:altName w:val="굴림"/>
    <w:panose1 w:val="020B0600000101010101"/>
    <w:charset w:val="81"/>
    <w:family w:val="swiss"/>
    <w:pitch w:val="variable"/>
    <w:sig w:usb0="B00002AF" w:usb1="69D77CFB" w:usb2="00000030" w:usb3="00000000" w:csb0="0008009F" w:csb1="00000000"/>
  </w:font>
  <w:font w:name="Segoe UI">
    <w:panose1 w:val="020B0502040204020203"/>
    <w:charset w:val="A3"/>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9BA" w:rsidRDefault="00EB59BA" w:rsidP="006561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B59BA" w:rsidRDefault="00EB59BA" w:rsidP="00AE339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9BA" w:rsidRDefault="00EB59BA" w:rsidP="006561B1">
    <w:pPr>
      <w:pStyle w:val="Footer"/>
      <w:framePr w:wrap="around" w:vAnchor="text" w:hAnchor="margin" w:xAlign="right" w:y="1"/>
      <w:rPr>
        <w:rStyle w:val="PageNumber"/>
      </w:rPr>
    </w:pPr>
  </w:p>
  <w:p w:rsidR="00EB59BA" w:rsidRDefault="00EB59BA" w:rsidP="00AE339F">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9BA" w:rsidRPr="00CD3940" w:rsidRDefault="00EB59BA">
    <w:pPr>
      <w:pStyle w:val="Footer"/>
      <w:jc w:val="center"/>
      <w:rPr>
        <w:sz w:val="22"/>
        <w:szCs w:val="22"/>
      </w:rPr>
    </w:pPr>
  </w:p>
  <w:p w:rsidR="00EB59BA" w:rsidRDefault="00EB59BA" w:rsidP="00AE339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383" w:rsidRDefault="00CE4383">
      <w:r>
        <w:separator/>
      </w:r>
    </w:p>
  </w:footnote>
  <w:footnote w:type="continuationSeparator" w:id="0">
    <w:p w:rsidR="00CE4383" w:rsidRDefault="00CE43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9BA" w:rsidRDefault="00EB59BA" w:rsidP="007B1A1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B59BA" w:rsidRDefault="00EB59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9BA" w:rsidRDefault="00EB59BA" w:rsidP="007E34A8">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9BA" w:rsidRDefault="00EB59BA" w:rsidP="007E34A8">
    <w:pPr>
      <w:pStyle w:val="Header"/>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7350380"/>
      <w:docPartObj>
        <w:docPartGallery w:val="Page Numbers (Top of Page)"/>
        <w:docPartUnique/>
      </w:docPartObj>
    </w:sdtPr>
    <w:sdtEndPr>
      <w:rPr>
        <w:noProof/>
      </w:rPr>
    </w:sdtEndPr>
    <w:sdtContent>
      <w:p w:rsidR="00EB59BA" w:rsidRDefault="00EB59BA">
        <w:pPr>
          <w:pStyle w:val="Header"/>
          <w:jc w:val="center"/>
        </w:pPr>
        <w:r>
          <w:fldChar w:fldCharType="begin"/>
        </w:r>
        <w:r>
          <w:instrText xml:space="preserve"> PAGE   \* MERGEFORMAT </w:instrText>
        </w:r>
        <w:r>
          <w:fldChar w:fldCharType="separate"/>
        </w:r>
        <w:r w:rsidR="007C633C">
          <w:rPr>
            <w:noProof/>
          </w:rPr>
          <w:t>19</w:t>
        </w:r>
        <w:r>
          <w:rPr>
            <w:noProof/>
          </w:rPr>
          <w:fldChar w:fldCharType="end"/>
        </w:r>
      </w:p>
    </w:sdtContent>
  </w:sdt>
  <w:p w:rsidR="00EB59BA" w:rsidRDefault="00EB59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820C7"/>
    <w:multiLevelType w:val="hybridMultilevel"/>
    <w:tmpl w:val="47BA38B0"/>
    <w:lvl w:ilvl="0" w:tplc="107E2C4E">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
    <w:nsid w:val="043523F7"/>
    <w:multiLevelType w:val="hybridMultilevel"/>
    <w:tmpl w:val="C390F4C6"/>
    <w:lvl w:ilvl="0" w:tplc="C346EB2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56711E"/>
    <w:multiLevelType w:val="multilevel"/>
    <w:tmpl w:val="F58A367C"/>
    <w:lvl w:ilvl="0">
      <w:start w:val="1"/>
      <w:numFmt w:val="decimal"/>
      <w:lvlText w:val="%1."/>
      <w:lvlJc w:val="left"/>
      <w:pPr>
        <w:ind w:left="720" w:hanging="360"/>
      </w:pPr>
      <w:rPr>
        <w:rFonts w:hint="default"/>
      </w:rPr>
    </w:lvl>
    <w:lvl w:ilvl="1">
      <w:start w:val="4"/>
      <w:numFmt w:val="decimal"/>
      <w:isLgl/>
      <w:lvlText w:val="%1.%2."/>
      <w:lvlJc w:val="left"/>
      <w:pPr>
        <w:ind w:left="948" w:hanging="588"/>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5C208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A837B35"/>
    <w:multiLevelType w:val="hybridMultilevel"/>
    <w:tmpl w:val="E86611E6"/>
    <w:lvl w:ilvl="0" w:tplc="107E2C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177BF0"/>
    <w:multiLevelType w:val="hybridMultilevel"/>
    <w:tmpl w:val="109A42CC"/>
    <w:lvl w:ilvl="0" w:tplc="115AFFB4">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2A22B9"/>
    <w:multiLevelType w:val="hybridMultilevel"/>
    <w:tmpl w:val="99967C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3A1BA4"/>
    <w:multiLevelType w:val="multilevel"/>
    <w:tmpl w:val="528AF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BA841CD"/>
    <w:multiLevelType w:val="multilevel"/>
    <w:tmpl w:val="CE9CD9EA"/>
    <w:lvl w:ilvl="0">
      <w:start w:val="2"/>
      <w:numFmt w:val="none"/>
      <w:lvlText w:val="3."/>
      <w:lvlJc w:val="left"/>
      <w:pPr>
        <w:ind w:left="360" w:hanging="360"/>
      </w:pPr>
      <w:rPr>
        <w:rFonts w:hint="default"/>
      </w:rPr>
    </w:lvl>
    <w:lvl w:ilvl="1">
      <w:start w:val="1"/>
      <w:numFmt w:val="decimal"/>
      <w:lvlText w:val="%13.%2."/>
      <w:lvlJc w:val="left"/>
      <w:pPr>
        <w:ind w:left="792" w:hanging="432"/>
      </w:pPr>
      <w:rPr>
        <w:rFonts w:hint="default"/>
      </w:rPr>
    </w:lvl>
    <w:lvl w:ilvl="2">
      <w:start w:val="1"/>
      <w:numFmt w:val="decimal"/>
      <w:lvlText w:val="%13.%2.%3."/>
      <w:lvlJc w:val="left"/>
      <w:pPr>
        <w:ind w:left="1224" w:hanging="504"/>
      </w:pPr>
      <w:rPr>
        <w:rFonts w:hint="default"/>
      </w:rPr>
    </w:lvl>
    <w:lvl w:ilvl="3">
      <w:start w:val="1"/>
      <w:numFmt w:val="decimal"/>
      <w:lvlText w:val="%13.%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0C85D14"/>
    <w:multiLevelType w:val="multilevel"/>
    <w:tmpl w:val="8B92D218"/>
    <w:lvl w:ilvl="0">
      <w:start w:val="1"/>
      <w:numFmt w:val="decimal"/>
      <w:lvlText w:val="%1."/>
      <w:lvlJc w:val="left"/>
      <w:pPr>
        <w:ind w:left="720" w:hanging="360"/>
      </w:pPr>
    </w:lvl>
    <w:lvl w:ilvl="1">
      <w:start w:val="1"/>
      <w:numFmt w:val="decimal"/>
      <w:isLgl/>
      <w:lvlText w:val="%1.%2."/>
      <w:lvlJc w:val="left"/>
      <w:pPr>
        <w:ind w:left="924" w:hanging="564"/>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325021F"/>
    <w:multiLevelType w:val="hybridMultilevel"/>
    <w:tmpl w:val="1F50C2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53B086C"/>
    <w:multiLevelType w:val="multilevel"/>
    <w:tmpl w:val="CE9CD9EA"/>
    <w:lvl w:ilvl="0">
      <w:start w:val="2"/>
      <w:numFmt w:val="none"/>
      <w:lvlText w:val="3."/>
      <w:lvlJc w:val="left"/>
      <w:pPr>
        <w:ind w:left="360" w:hanging="360"/>
      </w:pPr>
      <w:rPr>
        <w:rFonts w:hint="default"/>
      </w:rPr>
    </w:lvl>
    <w:lvl w:ilvl="1">
      <w:start w:val="1"/>
      <w:numFmt w:val="decimal"/>
      <w:lvlText w:val="%13.%2."/>
      <w:lvlJc w:val="left"/>
      <w:pPr>
        <w:ind w:left="792" w:hanging="432"/>
      </w:pPr>
      <w:rPr>
        <w:rFonts w:hint="default"/>
      </w:rPr>
    </w:lvl>
    <w:lvl w:ilvl="2">
      <w:start w:val="1"/>
      <w:numFmt w:val="decimal"/>
      <w:lvlText w:val="%13.%2.%3."/>
      <w:lvlJc w:val="left"/>
      <w:pPr>
        <w:ind w:left="1224" w:hanging="504"/>
      </w:pPr>
      <w:rPr>
        <w:rFonts w:hint="default"/>
      </w:rPr>
    </w:lvl>
    <w:lvl w:ilvl="3">
      <w:start w:val="1"/>
      <w:numFmt w:val="decimal"/>
      <w:lvlText w:val="%13.%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8492C0D"/>
    <w:multiLevelType w:val="hybridMultilevel"/>
    <w:tmpl w:val="1DE2F052"/>
    <w:lvl w:ilvl="0" w:tplc="B6EC23C8">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nsid w:val="28DA7517"/>
    <w:multiLevelType w:val="multilevel"/>
    <w:tmpl w:val="CE9CD9EA"/>
    <w:lvl w:ilvl="0">
      <w:start w:val="2"/>
      <w:numFmt w:val="none"/>
      <w:lvlText w:val="3."/>
      <w:lvlJc w:val="left"/>
      <w:pPr>
        <w:ind w:left="360" w:hanging="360"/>
      </w:pPr>
      <w:rPr>
        <w:rFonts w:hint="default"/>
      </w:rPr>
    </w:lvl>
    <w:lvl w:ilvl="1">
      <w:start w:val="1"/>
      <w:numFmt w:val="decimal"/>
      <w:lvlText w:val="%13.%2."/>
      <w:lvlJc w:val="left"/>
      <w:pPr>
        <w:ind w:left="792" w:hanging="432"/>
      </w:pPr>
      <w:rPr>
        <w:rFonts w:hint="default"/>
      </w:rPr>
    </w:lvl>
    <w:lvl w:ilvl="2">
      <w:start w:val="1"/>
      <w:numFmt w:val="decimal"/>
      <w:lvlText w:val="%13.%2.%3."/>
      <w:lvlJc w:val="left"/>
      <w:pPr>
        <w:ind w:left="1224" w:hanging="504"/>
      </w:pPr>
      <w:rPr>
        <w:rFonts w:hint="default"/>
      </w:rPr>
    </w:lvl>
    <w:lvl w:ilvl="3">
      <w:start w:val="1"/>
      <w:numFmt w:val="decimal"/>
      <w:lvlText w:val="%13.%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CEB7190"/>
    <w:multiLevelType w:val="multilevel"/>
    <w:tmpl w:val="CE9CD9EA"/>
    <w:lvl w:ilvl="0">
      <w:start w:val="2"/>
      <w:numFmt w:val="none"/>
      <w:lvlText w:val="3."/>
      <w:lvlJc w:val="left"/>
      <w:pPr>
        <w:ind w:left="360" w:hanging="360"/>
      </w:pPr>
      <w:rPr>
        <w:rFonts w:hint="default"/>
      </w:rPr>
    </w:lvl>
    <w:lvl w:ilvl="1">
      <w:start w:val="1"/>
      <w:numFmt w:val="decimal"/>
      <w:lvlText w:val="%13.%2."/>
      <w:lvlJc w:val="left"/>
      <w:pPr>
        <w:ind w:left="792" w:hanging="432"/>
      </w:pPr>
      <w:rPr>
        <w:rFonts w:hint="default"/>
      </w:rPr>
    </w:lvl>
    <w:lvl w:ilvl="2">
      <w:start w:val="1"/>
      <w:numFmt w:val="decimal"/>
      <w:lvlText w:val="%13.%2.%3."/>
      <w:lvlJc w:val="left"/>
      <w:pPr>
        <w:ind w:left="1224" w:hanging="504"/>
      </w:pPr>
      <w:rPr>
        <w:rFonts w:hint="default"/>
      </w:rPr>
    </w:lvl>
    <w:lvl w:ilvl="3">
      <w:start w:val="1"/>
      <w:numFmt w:val="decimal"/>
      <w:lvlText w:val="%13.%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3A0E723D"/>
    <w:multiLevelType w:val="multilevel"/>
    <w:tmpl w:val="CE9CD9EA"/>
    <w:lvl w:ilvl="0">
      <w:start w:val="2"/>
      <w:numFmt w:val="none"/>
      <w:lvlText w:val="3."/>
      <w:lvlJc w:val="left"/>
      <w:pPr>
        <w:ind w:left="360" w:hanging="360"/>
      </w:pPr>
      <w:rPr>
        <w:rFonts w:hint="default"/>
      </w:rPr>
    </w:lvl>
    <w:lvl w:ilvl="1">
      <w:start w:val="1"/>
      <w:numFmt w:val="decimal"/>
      <w:lvlText w:val="%13.%2."/>
      <w:lvlJc w:val="left"/>
      <w:pPr>
        <w:ind w:left="792" w:hanging="432"/>
      </w:pPr>
      <w:rPr>
        <w:rFonts w:hint="default"/>
      </w:rPr>
    </w:lvl>
    <w:lvl w:ilvl="2">
      <w:start w:val="1"/>
      <w:numFmt w:val="decimal"/>
      <w:lvlText w:val="%13.%2.%3."/>
      <w:lvlJc w:val="left"/>
      <w:pPr>
        <w:ind w:left="1224" w:hanging="504"/>
      </w:pPr>
      <w:rPr>
        <w:rFonts w:hint="default"/>
      </w:rPr>
    </w:lvl>
    <w:lvl w:ilvl="3">
      <w:start w:val="1"/>
      <w:numFmt w:val="decimal"/>
      <w:lvlText w:val="%13.%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3B1010C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C2E66C3"/>
    <w:multiLevelType w:val="hybridMultilevel"/>
    <w:tmpl w:val="03BCB098"/>
    <w:lvl w:ilvl="0" w:tplc="C9066466">
      <w:start w:val="1"/>
      <w:numFmt w:val="bullet"/>
      <w:lvlText w:val=""/>
      <w:lvlJc w:val="left"/>
      <w:pPr>
        <w:tabs>
          <w:tab w:val="num" w:pos="720"/>
        </w:tabs>
        <w:ind w:left="720" w:hanging="360"/>
      </w:pPr>
      <w:rPr>
        <w:rFonts w:ascii="Wingdings" w:hAnsi="Wingdings" w:hint="default"/>
      </w:rPr>
    </w:lvl>
    <w:lvl w:ilvl="1" w:tplc="3AE85E94">
      <w:numFmt w:val="bullet"/>
      <w:lvlText w:val="-"/>
      <w:lvlJc w:val="left"/>
      <w:pPr>
        <w:tabs>
          <w:tab w:val="num" w:pos="1440"/>
        </w:tabs>
        <w:ind w:left="1440" w:hanging="360"/>
      </w:pPr>
      <w:rPr>
        <w:rFonts w:ascii="Times New Roman" w:eastAsia="Times New Roman" w:hAnsi="Times New Roman" w:cs="Times New Roman" w:hint="default"/>
      </w:rPr>
    </w:lvl>
    <w:lvl w:ilvl="2" w:tplc="53D464EA" w:tentative="1">
      <w:start w:val="1"/>
      <w:numFmt w:val="bullet"/>
      <w:lvlText w:val=""/>
      <w:lvlJc w:val="left"/>
      <w:pPr>
        <w:tabs>
          <w:tab w:val="num" w:pos="2160"/>
        </w:tabs>
        <w:ind w:left="2160" w:hanging="360"/>
      </w:pPr>
      <w:rPr>
        <w:rFonts w:ascii="Wingdings" w:hAnsi="Wingdings" w:hint="default"/>
      </w:rPr>
    </w:lvl>
    <w:lvl w:ilvl="3" w:tplc="DC5A0910" w:tentative="1">
      <w:start w:val="1"/>
      <w:numFmt w:val="bullet"/>
      <w:lvlText w:val=""/>
      <w:lvlJc w:val="left"/>
      <w:pPr>
        <w:tabs>
          <w:tab w:val="num" w:pos="2880"/>
        </w:tabs>
        <w:ind w:left="2880" w:hanging="360"/>
      </w:pPr>
      <w:rPr>
        <w:rFonts w:ascii="Wingdings" w:hAnsi="Wingdings" w:hint="default"/>
      </w:rPr>
    </w:lvl>
    <w:lvl w:ilvl="4" w:tplc="0BE83F04" w:tentative="1">
      <w:start w:val="1"/>
      <w:numFmt w:val="bullet"/>
      <w:lvlText w:val=""/>
      <w:lvlJc w:val="left"/>
      <w:pPr>
        <w:tabs>
          <w:tab w:val="num" w:pos="3600"/>
        </w:tabs>
        <w:ind w:left="3600" w:hanging="360"/>
      </w:pPr>
      <w:rPr>
        <w:rFonts w:ascii="Wingdings" w:hAnsi="Wingdings" w:hint="default"/>
      </w:rPr>
    </w:lvl>
    <w:lvl w:ilvl="5" w:tplc="E3F82A0C" w:tentative="1">
      <w:start w:val="1"/>
      <w:numFmt w:val="bullet"/>
      <w:lvlText w:val=""/>
      <w:lvlJc w:val="left"/>
      <w:pPr>
        <w:tabs>
          <w:tab w:val="num" w:pos="4320"/>
        </w:tabs>
        <w:ind w:left="4320" w:hanging="360"/>
      </w:pPr>
      <w:rPr>
        <w:rFonts w:ascii="Wingdings" w:hAnsi="Wingdings" w:hint="default"/>
      </w:rPr>
    </w:lvl>
    <w:lvl w:ilvl="6" w:tplc="5DAC119C" w:tentative="1">
      <w:start w:val="1"/>
      <w:numFmt w:val="bullet"/>
      <w:lvlText w:val=""/>
      <w:lvlJc w:val="left"/>
      <w:pPr>
        <w:tabs>
          <w:tab w:val="num" w:pos="5040"/>
        </w:tabs>
        <w:ind w:left="5040" w:hanging="360"/>
      </w:pPr>
      <w:rPr>
        <w:rFonts w:ascii="Wingdings" w:hAnsi="Wingdings" w:hint="default"/>
      </w:rPr>
    </w:lvl>
    <w:lvl w:ilvl="7" w:tplc="CCA69C18" w:tentative="1">
      <w:start w:val="1"/>
      <w:numFmt w:val="bullet"/>
      <w:lvlText w:val=""/>
      <w:lvlJc w:val="left"/>
      <w:pPr>
        <w:tabs>
          <w:tab w:val="num" w:pos="5760"/>
        </w:tabs>
        <w:ind w:left="5760" w:hanging="360"/>
      </w:pPr>
      <w:rPr>
        <w:rFonts w:ascii="Wingdings" w:hAnsi="Wingdings" w:hint="default"/>
      </w:rPr>
    </w:lvl>
    <w:lvl w:ilvl="8" w:tplc="DB10A272" w:tentative="1">
      <w:start w:val="1"/>
      <w:numFmt w:val="bullet"/>
      <w:lvlText w:val=""/>
      <w:lvlJc w:val="left"/>
      <w:pPr>
        <w:tabs>
          <w:tab w:val="num" w:pos="6480"/>
        </w:tabs>
        <w:ind w:left="6480" w:hanging="360"/>
      </w:pPr>
      <w:rPr>
        <w:rFonts w:ascii="Wingdings" w:hAnsi="Wingdings" w:hint="default"/>
      </w:rPr>
    </w:lvl>
  </w:abstractNum>
  <w:abstractNum w:abstractNumId="18">
    <w:nsid w:val="3CD02E7D"/>
    <w:multiLevelType w:val="hybridMultilevel"/>
    <w:tmpl w:val="8ECA8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D20445"/>
    <w:multiLevelType w:val="hybridMultilevel"/>
    <w:tmpl w:val="DFD0AAC8"/>
    <w:lvl w:ilvl="0" w:tplc="C346EB2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403154"/>
    <w:multiLevelType w:val="multilevel"/>
    <w:tmpl w:val="CE9CD9EA"/>
    <w:lvl w:ilvl="0">
      <w:start w:val="2"/>
      <w:numFmt w:val="none"/>
      <w:lvlText w:val="3."/>
      <w:lvlJc w:val="left"/>
      <w:pPr>
        <w:ind w:left="360" w:hanging="360"/>
      </w:pPr>
      <w:rPr>
        <w:rFonts w:hint="default"/>
      </w:rPr>
    </w:lvl>
    <w:lvl w:ilvl="1">
      <w:start w:val="1"/>
      <w:numFmt w:val="decimal"/>
      <w:lvlText w:val="%13.%2."/>
      <w:lvlJc w:val="left"/>
      <w:pPr>
        <w:ind w:left="792" w:hanging="432"/>
      </w:pPr>
      <w:rPr>
        <w:rFonts w:hint="default"/>
      </w:rPr>
    </w:lvl>
    <w:lvl w:ilvl="2">
      <w:start w:val="1"/>
      <w:numFmt w:val="decimal"/>
      <w:lvlText w:val="%13.%2.%3."/>
      <w:lvlJc w:val="left"/>
      <w:pPr>
        <w:ind w:left="1224" w:hanging="504"/>
      </w:pPr>
      <w:rPr>
        <w:rFonts w:hint="default"/>
      </w:rPr>
    </w:lvl>
    <w:lvl w:ilvl="3">
      <w:start w:val="1"/>
      <w:numFmt w:val="decimal"/>
      <w:lvlText w:val="%13.%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3F9D1AD0"/>
    <w:multiLevelType w:val="hybridMultilevel"/>
    <w:tmpl w:val="BD9695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850CCE"/>
    <w:multiLevelType w:val="hybridMultilevel"/>
    <w:tmpl w:val="2A321362"/>
    <w:lvl w:ilvl="0" w:tplc="6302AD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4B617EE2"/>
    <w:multiLevelType w:val="hybridMultilevel"/>
    <w:tmpl w:val="E7D6AA5A"/>
    <w:lvl w:ilvl="0" w:tplc="107E2C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1539B7"/>
    <w:multiLevelType w:val="multilevel"/>
    <w:tmpl w:val="CE9CD9EA"/>
    <w:lvl w:ilvl="0">
      <w:start w:val="2"/>
      <w:numFmt w:val="none"/>
      <w:lvlText w:val="3."/>
      <w:lvlJc w:val="left"/>
      <w:pPr>
        <w:ind w:left="360" w:hanging="360"/>
      </w:pPr>
      <w:rPr>
        <w:rFonts w:hint="default"/>
      </w:rPr>
    </w:lvl>
    <w:lvl w:ilvl="1">
      <w:start w:val="1"/>
      <w:numFmt w:val="decimal"/>
      <w:lvlText w:val="%13.%2."/>
      <w:lvlJc w:val="left"/>
      <w:pPr>
        <w:ind w:left="792" w:hanging="432"/>
      </w:pPr>
      <w:rPr>
        <w:rFonts w:hint="default"/>
      </w:rPr>
    </w:lvl>
    <w:lvl w:ilvl="2">
      <w:start w:val="1"/>
      <w:numFmt w:val="decimal"/>
      <w:lvlText w:val="%13.%2.%3."/>
      <w:lvlJc w:val="left"/>
      <w:pPr>
        <w:ind w:left="1224" w:hanging="504"/>
      </w:pPr>
      <w:rPr>
        <w:rFonts w:hint="default"/>
      </w:rPr>
    </w:lvl>
    <w:lvl w:ilvl="3">
      <w:start w:val="1"/>
      <w:numFmt w:val="decimal"/>
      <w:lvlText w:val="%13.%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51252E0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751191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B6328F3"/>
    <w:multiLevelType w:val="multilevel"/>
    <w:tmpl w:val="0409001F"/>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D763685"/>
    <w:multiLevelType w:val="multilevel"/>
    <w:tmpl w:val="CE9CD9EA"/>
    <w:lvl w:ilvl="0">
      <w:start w:val="2"/>
      <w:numFmt w:val="none"/>
      <w:lvlText w:val="3."/>
      <w:lvlJc w:val="left"/>
      <w:pPr>
        <w:ind w:left="360" w:hanging="360"/>
      </w:pPr>
      <w:rPr>
        <w:rFonts w:hint="default"/>
      </w:rPr>
    </w:lvl>
    <w:lvl w:ilvl="1">
      <w:start w:val="1"/>
      <w:numFmt w:val="decimal"/>
      <w:lvlText w:val="%13.%2."/>
      <w:lvlJc w:val="left"/>
      <w:pPr>
        <w:ind w:left="792" w:hanging="432"/>
      </w:pPr>
      <w:rPr>
        <w:rFonts w:hint="default"/>
      </w:rPr>
    </w:lvl>
    <w:lvl w:ilvl="2">
      <w:start w:val="1"/>
      <w:numFmt w:val="decimal"/>
      <w:lvlText w:val="%13.%2.%3."/>
      <w:lvlJc w:val="left"/>
      <w:pPr>
        <w:ind w:left="1224" w:hanging="504"/>
      </w:pPr>
      <w:rPr>
        <w:rFonts w:hint="default"/>
      </w:rPr>
    </w:lvl>
    <w:lvl w:ilvl="3">
      <w:start w:val="1"/>
      <w:numFmt w:val="decimal"/>
      <w:lvlText w:val="%13.%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64991145"/>
    <w:multiLevelType w:val="hybridMultilevel"/>
    <w:tmpl w:val="8B3012EC"/>
    <w:lvl w:ilvl="0" w:tplc="1F66E54C">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62A24E5"/>
    <w:multiLevelType w:val="multilevel"/>
    <w:tmpl w:val="3184F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2FA344E"/>
    <w:multiLevelType w:val="hybridMultilevel"/>
    <w:tmpl w:val="EC703838"/>
    <w:lvl w:ilvl="0" w:tplc="AE629CAC">
      <w:start w:val="5"/>
      <w:numFmt w:val="bullet"/>
      <w:lvlText w:val="-"/>
      <w:lvlJc w:val="left"/>
      <w:pPr>
        <w:ind w:left="1080" w:hanging="360"/>
      </w:pPr>
      <w:rPr>
        <w:rFonts w:ascii="Times New Roman" w:eastAsia="Times New Roman" w:hAnsi="Times New Roman" w:cs="Times New Roman" w:hint="default"/>
      </w:rPr>
    </w:lvl>
    <w:lvl w:ilvl="1" w:tplc="1F78BE2C">
      <w:numFmt w:val="bullet"/>
      <w:lvlText w:val="–"/>
      <w:lvlJc w:val="left"/>
      <w:pPr>
        <w:ind w:left="1980" w:hanging="540"/>
      </w:pPr>
      <w:rPr>
        <w:rFonts w:ascii="Times New Roman" w:eastAsia="Times New Roman" w:hAnsi="Times New Roman" w:cs="Times New Roman" w:hint="default"/>
      </w:rPr>
    </w:lvl>
    <w:lvl w:ilvl="2" w:tplc="16621474" w:tentative="1">
      <w:start w:val="1"/>
      <w:numFmt w:val="bullet"/>
      <w:lvlText w:val=""/>
      <w:lvlJc w:val="left"/>
      <w:pPr>
        <w:ind w:left="2520" w:hanging="360"/>
      </w:pPr>
      <w:rPr>
        <w:rFonts w:ascii="Wingdings" w:hAnsi="Wingdings" w:hint="default"/>
      </w:rPr>
    </w:lvl>
    <w:lvl w:ilvl="3" w:tplc="1D1033CA" w:tentative="1">
      <w:start w:val="1"/>
      <w:numFmt w:val="bullet"/>
      <w:lvlText w:val=""/>
      <w:lvlJc w:val="left"/>
      <w:pPr>
        <w:ind w:left="3240" w:hanging="360"/>
      </w:pPr>
      <w:rPr>
        <w:rFonts w:ascii="Symbol" w:hAnsi="Symbol" w:hint="default"/>
      </w:rPr>
    </w:lvl>
    <w:lvl w:ilvl="4" w:tplc="2E386A10" w:tentative="1">
      <w:start w:val="1"/>
      <w:numFmt w:val="bullet"/>
      <w:lvlText w:val="o"/>
      <w:lvlJc w:val="left"/>
      <w:pPr>
        <w:ind w:left="3960" w:hanging="360"/>
      </w:pPr>
      <w:rPr>
        <w:rFonts w:ascii="Courier New" w:hAnsi="Courier New" w:cs="Courier New" w:hint="default"/>
      </w:rPr>
    </w:lvl>
    <w:lvl w:ilvl="5" w:tplc="47528F60" w:tentative="1">
      <w:start w:val="1"/>
      <w:numFmt w:val="bullet"/>
      <w:lvlText w:val=""/>
      <w:lvlJc w:val="left"/>
      <w:pPr>
        <w:ind w:left="4680" w:hanging="360"/>
      </w:pPr>
      <w:rPr>
        <w:rFonts w:ascii="Wingdings" w:hAnsi="Wingdings" w:hint="default"/>
      </w:rPr>
    </w:lvl>
    <w:lvl w:ilvl="6" w:tplc="BF883DE0" w:tentative="1">
      <w:start w:val="1"/>
      <w:numFmt w:val="bullet"/>
      <w:lvlText w:val=""/>
      <w:lvlJc w:val="left"/>
      <w:pPr>
        <w:ind w:left="5400" w:hanging="360"/>
      </w:pPr>
      <w:rPr>
        <w:rFonts w:ascii="Symbol" w:hAnsi="Symbol" w:hint="default"/>
      </w:rPr>
    </w:lvl>
    <w:lvl w:ilvl="7" w:tplc="0D921914" w:tentative="1">
      <w:start w:val="1"/>
      <w:numFmt w:val="bullet"/>
      <w:lvlText w:val="o"/>
      <w:lvlJc w:val="left"/>
      <w:pPr>
        <w:ind w:left="6120" w:hanging="360"/>
      </w:pPr>
      <w:rPr>
        <w:rFonts w:ascii="Courier New" w:hAnsi="Courier New" w:cs="Courier New" w:hint="default"/>
      </w:rPr>
    </w:lvl>
    <w:lvl w:ilvl="8" w:tplc="5CD031D2" w:tentative="1">
      <w:start w:val="1"/>
      <w:numFmt w:val="bullet"/>
      <w:lvlText w:val=""/>
      <w:lvlJc w:val="left"/>
      <w:pPr>
        <w:ind w:left="6840" w:hanging="360"/>
      </w:pPr>
      <w:rPr>
        <w:rFonts w:ascii="Wingdings" w:hAnsi="Wingdings" w:hint="default"/>
      </w:rPr>
    </w:lvl>
  </w:abstractNum>
  <w:abstractNum w:abstractNumId="32">
    <w:nsid w:val="740F2DC3"/>
    <w:multiLevelType w:val="hybridMultilevel"/>
    <w:tmpl w:val="A4A6E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EC8031C"/>
    <w:multiLevelType w:val="hybridMultilevel"/>
    <w:tmpl w:val="DDC20934"/>
    <w:lvl w:ilvl="0" w:tplc="107E2C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22"/>
  </w:num>
  <w:num w:numId="4">
    <w:abstractNumId w:val="31"/>
  </w:num>
  <w:num w:numId="5">
    <w:abstractNumId w:val="19"/>
  </w:num>
  <w:num w:numId="6">
    <w:abstractNumId w:val="21"/>
  </w:num>
  <w:num w:numId="7">
    <w:abstractNumId w:val="1"/>
  </w:num>
  <w:num w:numId="8">
    <w:abstractNumId w:val="17"/>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32"/>
  </w:num>
  <w:num w:numId="12">
    <w:abstractNumId w:val="26"/>
  </w:num>
  <w:num w:numId="13">
    <w:abstractNumId w:val="16"/>
  </w:num>
  <w:num w:numId="14">
    <w:abstractNumId w:val="3"/>
  </w:num>
  <w:num w:numId="15">
    <w:abstractNumId w:val="5"/>
  </w:num>
  <w:num w:numId="16">
    <w:abstractNumId w:val="25"/>
  </w:num>
  <w:num w:numId="17">
    <w:abstractNumId w:val="27"/>
  </w:num>
  <w:num w:numId="18">
    <w:abstractNumId w:val="20"/>
  </w:num>
  <w:num w:numId="19">
    <w:abstractNumId w:val="24"/>
  </w:num>
  <w:num w:numId="20">
    <w:abstractNumId w:val="28"/>
  </w:num>
  <w:num w:numId="21">
    <w:abstractNumId w:val="11"/>
  </w:num>
  <w:num w:numId="22">
    <w:abstractNumId w:val="13"/>
  </w:num>
  <w:num w:numId="23">
    <w:abstractNumId w:val="15"/>
  </w:num>
  <w:num w:numId="24">
    <w:abstractNumId w:val="14"/>
  </w:num>
  <w:num w:numId="25">
    <w:abstractNumId w:val="8"/>
  </w:num>
  <w:num w:numId="26">
    <w:abstractNumId w:val="29"/>
  </w:num>
  <w:num w:numId="27">
    <w:abstractNumId w:val="18"/>
  </w:num>
  <w:num w:numId="28">
    <w:abstractNumId w:val="6"/>
  </w:num>
  <w:num w:numId="29">
    <w:abstractNumId w:val="23"/>
  </w:num>
  <w:num w:numId="30">
    <w:abstractNumId w:val="12"/>
  </w:num>
  <w:num w:numId="31">
    <w:abstractNumId w:val="0"/>
  </w:num>
  <w:num w:numId="32">
    <w:abstractNumId w:val="4"/>
  </w:num>
  <w:num w:numId="33">
    <w:abstractNumId w:val="33"/>
  </w:num>
  <w:num w:numId="34">
    <w:abstractNumId w:val="30"/>
  </w:num>
  <w:num w:numId="35">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DDC"/>
    <w:rsid w:val="0000425D"/>
    <w:rsid w:val="00005DB2"/>
    <w:rsid w:val="00005F0E"/>
    <w:rsid w:val="0000745B"/>
    <w:rsid w:val="00010B8A"/>
    <w:rsid w:val="00014067"/>
    <w:rsid w:val="000230B9"/>
    <w:rsid w:val="00024262"/>
    <w:rsid w:val="0002602E"/>
    <w:rsid w:val="00026166"/>
    <w:rsid w:val="0003091E"/>
    <w:rsid w:val="00031B5F"/>
    <w:rsid w:val="0003254B"/>
    <w:rsid w:val="00033A80"/>
    <w:rsid w:val="00034351"/>
    <w:rsid w:val="00036240"/>
    <w:rsid w:val="000401C4"/>
    <w:rsid w:val="00040F12"/>
    <w:rsid w:val="00042B04"/>
    <w:rsid w:val="00044C9E"/>
    <w:rsid w:val="00044FA0"/>
    <w:rsid w:val="000453F8"/>
    <w:rsid w:val="00046F51"/>
    <w:rsid w:val="000516B8"/>
    <w:rsid w:val="00051941"/>
    <w:rsid w:val="00057103"/>
    <w:rsid w:val="00061BB6"/>
    <w:rsid w:val="000624FB"/>
    <w:rsid w:val="00063538"/>
    <w:rsid w:val="00064668"/>
    <w:rsid w:val="00071C6C"/>
    <w:rsid w:val="00074D78"/>
    <w:rsid w:val="000770BF"/>
    <w:rsid w:val="000803B1"/>
    <w:rsid w:val="00086274"/>
    <w:rsid w:val="00087EA4"/>
    <w:rsid w:val="00092DFB"/>
    <w:rsid w:val="00093714"/>
    <w:rsid w:val="000A10BA"/>
    <w:rsid w:val="000A1392"/>
    <w:rsid w:val="000A1A58"/>
    <w:rsid w:val="000A41BD"/>
    <w:rsid w:val="000A5918"/>
    <w:rsid w:val="000A662A"/>
    <w:rsid w:val="000B2F26"/>
    <w:rsid w:val="000B6D34"/>
    <w:rsid w:val="000C3690"/>
    <w:rsid w:val="000C60D8"/>
    <w:rsid w:val="000C64BA"/>
    <w:rsid w:val="000D0A6B"/>
    <w:rsid w:val="000D6D71"/>
    <w:rsid w:val="000D7857"/>
    <w:rsid w:val="000E265E"/>
    <w:rsid w:val="000E297F"/>
    <w:rsid w:val="000E3858"/>
    <w:rsid w:val="000E561C"/>
    <w:rsid w:val="000E621C"/>
    <w:rsid w:val="000E6721"/>
    <w:rsid w:val="000E6CB1"/>
    <w:rsid w:val="000E735F"/>
    <w:rsid w:val="000F0901"/>
    <w:rsid w:val="000F09E2"/>
    <w:rsid w:val="000F1F0B"/>
    <w:rsid w:val="000F2468"/>
    <w:rsid w:val="000F3DE4"/>
    <w:rsid w:val="000F6E74"/>
    <w:rsid w:val="000F7EE6"/>
    <w:rsid w:val="001005D1"/>
    <w:rsid w:val="001032C4"/>
    <w:rsid w:val="00104FD9"/>
    <w:rsid w:val="00105334"/>
    <w:rsid w:val="001056DF"/>
    <w:rsid w:val="00106135"/>
    <w:rsid w:val="00106C10"/>
    <w:rsid w:val="00107D64"/>
    <w:rsid w:val="00113D86"/>
    <w:rsid w:val="00121493"/>
    <w:rsid w:val="00134854"/>
    <w:rsid w:val="001370D7"/>
    <w:rsid w:val="00137861"/>
    <w:rsid w:val="0013798F"/>
    <w:rsid w:val="00141D7B"/>
    <w:rsid w:val="0014428D"/>
    <w:rsid w:val="0015422E"/>
    <w:rsid w:val="00154281"/>
    <w:rsid w:val="0016493D"/>
    <w:rsid w:val="00167DD7"/>
    <w:rsid w:val="00172903"/>
    <w:rsid w:val="00172C01"/>
    <w:rsid w:val="00177294"/>
    <w:rsid w:val="00181113"/>
    <w:rsid w:val="00181E3C"/>
    <w:rsid w:val="00185114"/>
    <w:rsid w:val="0018601B"/>
    <w:rsid w:val="001860C0"/>
    <w:rsid w:val="00187867"/>
    <w:rsid w:val="0019291D"/>
    <w:rsid w:val="001953A6"/>
    <w:rsid w:val="0019623E"/>
    <w:rsid w:val="0019658E"/>
    <w:rsid w:val="00197D3B"/>
    <w:rsid w:val="001A0DB4"/>
    <w:rsid w:val="001A219E"/>
    <w:rsid w:val="001B043C"/>
    <w:rsid w:val="001B09E3"/>
    <w:rsid w:val="001B22A7"/>
    <w:rsid w:val="001B3389"/>
    <w:rsid w:val="001C1F6B"/>
    <w:rsid w:val="001C3F1B"/>
    <w:rsid w:val="001C5C67"/>
    <w:rsid w:val="001D6B53"/>
    <w:rsid w:val="001D72C5"/>
    <w:rsid w:val="001D7B69"/>
    <w:rsid w:val="001E1A31"/>
    <w:rsid w:val="001E58DE"/>
    <w:rsid w:val="001E623D"/>
    <w:rsid w:val="001F19E8"/>
    <w:rsid w:val="001F2387"/>
    <w:rsid w:val="001F29DC"/>
    <w:rsid w:val="001F2B6B"/>
    <w:rsid w:val="001F3E3F"/>
    <w:rsid w:val="00200D3B"/>
    <w:rsid w:val="00201449"/>
    <w:rsid w:val="00201F30"/>
    <w:rsid w:val="0020218F"/>
    <w:rsid w:val="00204F7C"/>
    <w:rsid w:val="00220BD4"/>
    <w:rsid w:val="00221CFF"/>
    <w:rsid w:val="00225E4C"/>
    <w:rsid w:val="00226008"/>
    <w:rsid w:val="00226AF5"/>
    <w:rsid w:val="00232DA6"/>
    <w:rsid w:val="0023700F"/>
    <w:rsid w:val="00241749"/>
    <w:rsid w:val="002421C0"/>
    <w:rsid w:val="00243337"/>
    <w:rsid w:val="00243382"/>
    <w:rsid w:val="002546D1"/>
    <w:rsid w:val="0025536D"/>
    <w:rsid w:val="0025576E"/>
    <w:rsid w:val="00255A2B"/>
    <w:rsid w:val="0025605A"/>
    <w:rsid w:val="002566D1"/>
    <w:rsid w:val="002575E9"/>
    <w:rsid w:val="00261E98"/>
    <w:rsid w:val="00263C6E"/>
    <w:rsid w:val="00266F95"/>
    <w:rsid w:val="00267EB9"/>
    <w:rsid w:val="00271347"/>
    <w:rsid w:val="00271EAA"/>
    <w:rsid w:val="00274FCD"/>
    <w:rsid w:val="00276891"/>
    <w:rsid w:val="002802AA"/>
    <w:rsid w:val="00282A22"/>
    <w:rsid w:val="00292DC3"/>
    <w:rsid w:val="00293ADE"/>
    <w:rsid w:val="00295DC0"/>
    <w:rsid w:val="002966AE"/>
    <w:rsid w:val="002A0E82"/>
    <w:rsid w:val="002A4F9F"/>
    <w:rsid w:val="002D179F"/>
    <w:rsid w:val="002D19D2"/>
    <w:rsid w:val="002D2D0A"/>
    <w:rsid w:val="002D4E9E"/>
    <w:rsid w:val="002D5F24"/>
    <w:rsid w:val="002D63D7"/>
    <w:rsid w:val="002D7DD5"/>
    <w:rsid w:val="002E1762"/>
    <w:rsid w:val="002E234B"/>
    <w:rsid w:val="002E2A19"/>
    <w:rsid w:val="002E329C"/>
    <w:rsid w:val="002E4A9D"/>
    <w:rsid w:val="002F32A6"/>
    <w:rsid w:val="002F40AE"/>
    <w:rsid w:val="002F46AE"/>
    <w:rsid w:val="002F4C6D"/>
    <w:rsid w:val="002F4E4E"/>
    <w:rsid w:val="002F613F"/>
    <w:rsid w:val="002F7C50"/>
    <w:rsid w:val="003027C9"/>
    <w:rsid w:val="00306E80"/>
    <w:rsid w:val="00307743"/>
    <w:rsid w:val="0031209C"/>
    <w:rsid w:val="00314BD2"/>
    <w:rsid w:val="00314E3C"/>
    <w:rsid w:val="00315163"/>
    <w:rsid w:val="00316157"/>
    <w:rsid w:val="0031620E"/>
    <w:rsid w:val="00316FE9"/>
    <w:rsid w:val="00321A00"/>
    <w:rsid w:val="00322E94"/>
    <w:rsid w:val="003266C1"/>
    <w:rsid w:val="003273AE"/>
    <w:rsid w:val="00331127"/>
    <w:rsid w:val="00337720"/>
    <w:rsid w:val="003401CE"/>
    <w:rsid w:val="0034311A"/>
    <w:rsid w:val="00343A47"/>
    <w:rsid w:val="003451A3"/>
    <w:rsid w:val="00353198"/>
    <w:rsid w:val="00357EBB"/>
    <w:rsid w:val="00362BEB"/>
    <w:rsid w:val="003654B7"/>
    <w:rsid w:val="00367DAF"/>
    <w:rsid w:val="00371B46"/>
    <w:rsid w:val="0037334A"/>
    <w:rsid w:val="00376BD4"/>
    <w:rsid w:val="00381F56"/>
    <w:rsid w:val="00385995"/>
    <w:rsid w:val="003905A7"/>
    <w:rsid w:val="003906BC"/>
    <w:rsid w:val="00393F40"/>
    <w:rsid w:val="003942AD"/>
    <w:rsid w:val="0039475B"/>
    <w:rsid w:val="003953A7"/>
    <w:rsid w:val="00395B46"/>
    <w:rsid w:val="00395CCD"/>
    <w:rsid w:val="003A04DD"/>
    <w:rsid w:val="003B067A"/>
    <w:rsid w:val="003B0F26"/>
    <w:rsid w:val="003B5B01"/>
    <w:rsid w:val="003B5C06"/>
    <w:rsid w:val="003B631D"/>
    <w:rsid w:val="003C4FEE"/>
    <w:rsid w:val="003C5977"/>
    <w:rsid w:val="003D120A"/>
    <w:rsid w:val="003D2C36"/>
    <w:rsid w:val="003D6B8B"/>
    <w:rsid w:val="003E1973"/>
    <w:rsid w:val="003E480A"/>
    <w:rsid w:val="003E55AC"/>
    <w:rsid w:val="003E64BB"/>
    <w:rsid w:val="003E6B1E"/>
    <w:rsid w:val="003E6B21"/>
    <w:rsid w:val="003E78ED"/>
    <w:rsid w:val="003E7DC4"/>
    <w:rsid w:val="003F2B34"/>
    <w:rsid w:val="003F63F1"/>
    <w:rsid w:val="00400F99"/>
    <w:rsid w:val="00404DDD"/>
    <w:rsid w:val="00404DF3"/>
    <w:rsid w:val="00406BD5"/>
    <w:rsid w:val="00412078"/>
    <w:rsid w:val="0041538D"/>
    <w:rsid w:val="004166CB"/>
    <w:rsid w:val="0041698D"/>
    <w:rsid w:val="00416A75"/>
    <w:rsid w:val="00417390"/>
    <w:rsid w:val="004219CC"/>
    <w:rsid w:val="00422943"/>
    <w:rsid w:val="00430199"/>
    <w:rsid w:val="0043177D"/>
    <w:rsid w:val="00433330"/>
    <w:rsid w:val="004333D4"/>
    <w:rsid w:val="00433755"/>
    <w:rsid w:val="00435F82"/>
    <w:rsid w:val="00437139"/>
    <w:rsid w:val="00441379"/>
    <w:rsid w:val="00445368"/>
    <w:rsid w:val="00452531"/>
    <w:rsid w:val="00454A0C"/>
    <w:rsid w:val="00454C67"/>
    <w:rsid w:val="0046459C"/>
    <w:rsid w:val="00470688"/>
    <w:rsid w:val="00475A24"/>
    <w:rsid w:val="00476690"/>
    <w:rsid w:val="00480D6D"/>
    <w:rsid w:val="00481B72"/>
    <w:rsid w:val="00482035"/>
    <w:rsid w:val="004862C3"/>
    <w:rsid w:val="0049230A"/>
    <w:rsid w:val="004939D6"/>
    <w:rsid w:val="00496083"/>
    <w:rsid w:val="004A0B1F"/>
    <w:rsid w:val="004A1814"/>
    <w:rsid w:val="004A5005"/>
    <w:rsid w:val="004B09B3"/>
    <w:rsid w:val="004B43D3"/>
    <w:rsid w:val="004B5317"/>
    <w:rsid w:val="004B66F9"/>
    <w:rsid w:val="004B78AD"/>
    <w:rsid w:val="004C235F"/>
    <w:rsid w:val="004C533E"/>
    <w:rsid w:val="004C61E7"/>
    <w:rsid w:val="004D2C9F"/>
    <w:rsid w:val="004D512B"/>
    <w:rsid w:val="004D7246"/>
    <w:rsid w:val="004E172E"/>
    <w:rsid w:val="004E18D8"/>
    <w:rsid w:val="004E1966"/>
    <w:rsid w:val="004E3C88"/>
    <w:rsid w:val="004F2607"/>
    <w:rsid w:val="004F2C0E"/>
    <w:rsid w:val="004F7973"/>
    <w:rsid w:val="005010AC"/>
    <w:rsid w:val="00502506"/>
    <w:rsid w:val="005101A5"/>
    <w:rsid w:val="0051079F"/>
    <w:rsid w:val="00515B46"/>
    <w:rsid w:val="00521107"/>
    <w:rsid w:val="0052559C"/>
    <w:rsid w:val="00526959"/>
    <w:rsid w:val="005271FF"/>
    <w:rsid w:val="0052752D"/>
    <w:rsid w:val="0053034A"/>
    <w:rsid w:val="0053172C"/>
    <w:rsid w:val="005318B3"/>
    <w:rsid w:val="00531A79"/>
    <w:rsid w:val="00532039"/>
    <w:rsid w:val="00533596"/>
    <w:rsid w:val="00534231"/>
    <w:rsid w:val="00534EE3"/>
    <w:rsid w:val="00535FDD"/>
    <w:rsid w:val="00537F17"/>
    <w:rsid w:val="005440A6"/>
    <w:rsid w:val="00544FD9"/>
    <w:rsid w:val="00545DE5"/>
    <w:rsid w:val="00547A8D"/>
    <w:rsid w:val="0056024A"/>
    <w:rsid w:val="00561803"/>
    <w:rsid w:val="005633D7"/>
    <w:rsid w:val="0056506D"/>
    <w:rsid w:val="00565080"/>
    <w:rsid w:val="0056510E"/>
    <w:rsid w:val="00573706"/>
    <w:rsid w:val="0058611F"/>
    <w:rsid w:val="00586A2B"/>
    <w:rsid w:val="00590A21"/>
    <w:rsid w:val="00592B6C"/>
    <w:rsid w:val="0059394C"/>
    <w:rsid w:val="00596D90"/>
    <w:rsid w:val="00596E5F"/>
    <w:rsid w:val="005A045E"/>
    <w:rsid w:val="005A4FC7"/>
    <w:rsid w:val="005A5D5C"/>
    <w:rsid w:val="005A611E"/>
    <w:rsid w:val="005B2238"/>
    <w:rsid w:val="005B269D"/>
    <w:rsid w:val="005B305A"/>
    <w:rsid w:val="005B490D"/>
    <w:rsid w:val="005B536C"/>
    <w:rsid w:val="005B5FA6"/>
    <w:rsid w:val="005B7C12"/>
    <w:rsid w:val="005C3C1C"/>
    <w:rsid w:val="005C49FF"/>
    <w:rsid w:val="005C6F92"/>
    <w:rsid w:val="005C7363"/>
    <w:rsid w:val="005C77A7"/>
    <w:rsid w:val="005D5387"/>
    <w:rsid w:val="005E19BA"/>
    <w:rsid w:val="005E3B0F"/>
    <w:rsid w:val="005E3CE1"/>
    <w:rsid w:val="005E3EAD"/>
    <w:rsid w:val="0060253B"/>
    <w:rsid w:val="00604ED6"/>
    <w:rsid w:val="00605089"/>
    <w:rsid w:val="00606D72"/>
    <w:rsid w:val="00616665"/>
    <w:rsid w:val="00621E49"/>
    <w:rsid w:val="00622A0E"/>
    <w:rsid w:val="00622CF7"/>
    <w:rsid w:val="006330A7"/>
    <w:rsid w:val="00636717"/>
    <w:rsid w:val="00636D78"/>
    <w:rsid w:val="00640C1A"/>
    <w:rsid w:val="006419B7"/>
    <w:rsid w:val="006445C6"/>
    <w:rsid w:val="006449E8"/>
    <w:rsid w:val="00644BEC"/>
    <w:rsid w:val="006514D3"/>
    <w:rsid w:val="00653400"/>
    <w:rsid w:val="006561B1"/>
    <w:rsid w:val="006573A5"/>
    <w:rsid w:val="00657C5A"/>
    <w:rsid w:val="0066159D"/>
    <w:rsid w:val="00661876"/>
    <w:rsid w:val="00662F44"/>
    <w:rsid w:val="006635B6"/>
    <w:rsid w:val="006638E3"/>
    <w:rsid w:val="00664B42"/>
    <w:rsid w:val="00670A1C"/>
    <w:rsid w:val="00674E33"/>
    <w:rsid w:val="00676523"/>
    <w:rsid w:val="00677150"/>
    <w:rsid w:val="00683223"/>
    <w:rsid w:val="006832BF"/>
    <w:rsid w:val="006838CD"/>
    <w:rsid w:val="0068742B"/>
    <w:rsid w:val="00691E32"/>
    <w:rsid w:val="00696651"/>
    <w:rsid w:val="00696BBE"/>
    <w:rsid w:val="006A14FF"/>
    <w:rsid w:val="006A4A36"/>
    <w:rsid w:val="006A4EDB"/>
    <w:rsid w:val="006A6388"/>
    <w:rsid w:val="006A6FF1"/>
    <w:rsid w:val="006B31E8"/>
    <w:rsid w:val="006C0212"/>
    <w:rsid w:val="006D00DD"/>
    <w:rsid w:val="006D20C0"/>
    <w:rsid w:val="006D257D"/>
    <w:rsid w:val="006D2D85"/>
    <w:rsid w:val="006D3419"/>
    <w:rsid w:val="006D6421"/>
    <w:rsid w:val="006D71C5"/>
    <w:rsid w:val="006E3C08"/>
    <w:rsid w:val="006E5BED"/>
    <w:rsid w:val="006F506C"/>
    <w:rsid w:val="006F6A5B"/>
    <w:rsid w:val="006F7BD5"/>
    <w:rsid w:val="007006A5"/>
    <w:rsid w:val="00702B57"/>
    <w:rsid w:val="00704E3E"/>
    <w:rsid w:val="0070606D"/>
    <w:rsid w:val="00706D3C"/>
    <w:rsid w:val="00711290"/>
    <w:rsid w:val="00717B7D"/>
    <w:rsid w:val="0072311C"/>
    <w:rsid w:val="00725CFB"/>
    <w:rsid w:val="00726FC0"/>
    <w:rsid w:val="00727D13"/>
    <w:rsid w:val="0073025D"/>
    <w:rsid w:val="0073094C"/>
    <w:rsid w:val="00733BED"/>
    <w:rsid w:val="00734F88"/>
    <w:rsid w:val="00740E42"/>
    <w:rsid w:val="007465C7"/>
    <w:rsid w:val="00752B04"/>
    <w:rsid w:val="00754402"/>
    <w:rsid w:val="0076158A"/>
    <w:rsid w:val="00761721"/>
    <w:rsid w:val="0076190D"/>
    <w:rsid w:val="00761D8C"/>
    <w:rsid w:val="00764075"/>
    <w:rsid w:val="00764119"/>
    <w:rsid w:val="00764734"/>
    <w:rsid w:val="00774972"/>
    <w:rsid w:val="00775984"/>
    <w:rsid w:val="00785B21"/>
    <w:rsid w:val="00787953"/>
    <w:rsid w:val="00790461"/>
    <w:rsid w:val="00790AE4"/>
    <w:rsid w:val="0079253C"/>
    <w:rsid w:val="00795C04"/>
    <w:rsid w:val="00796C0F"/>
    <w:rsid w:val="00796C5B"/>
    <w:rsid w:val="00797D58"/>
    <w:rsid w:val="007A0F24"/>
    <w:rsid w:val="007A5E0E"/>
    <w:rsid w:val="007A5E1F"/>
    <w:rsid w:val="007A5F05"/>
    <w:rsid w:val="007A69B0"/>
    <w:rsid w:val="007B1A14"/>
    <w:rsid w:val="007B3BE3"/>
    <w:rsid w:val="007B405D"/>
    <w:rsid w:val="007B60F6"/>
    <w:rsid w:val="007B6571"/>
    <w:rsid w:val="007B720E"/>
    <w:rsid w:val="007C091B"/>
    <w:rsid w:val="007C143E"/>
    <w:rsid w:val="007C2A99"/>
    <w:rsid w:val="007C3A55"/>
    <w:rsid w:val="007C633C"/>
    <w:rsid w:val="007D20E6"/>
    <w:rsid w:val="007D263B"/>
    <w:rsid w:val="007D4D1A"/>
    <w:rsid w:val="007E2026"/>
    <w:rsid w:val="007E34A8"/>
    <w:rsid w:val="007E4EC5"/>
    <w:rsid w:val="007E5117"/>
    <w:rsid w:val="007E5556"/>
    <w:rsid w:val="007F118A"/>
    <w:rsid w:val="007F3654"/>
    <w:rsid w:val="007F3E06"/>
    <w:rsid w:val="00802971"/>
    <w:rsid w:val="00802DCE"/>
    <w:rsid w:val="0080492D"/>
    <w:rsid w:val="00804EFF"/>
    <w:rsid w:val="0080606D"/>
    <w:rsid w:val="00820A4E"/>
    <w:rsid w:val="00821D76"/>
    <w:rsid w:val="00822240"/>
    <w:rsid w:val="00824B50"/>
    <w:rsid w:val="00824D4F"/>
    <w:rsid w:val="00826D09"/>
    <w:rsid w:val="008334D4"/>
    <w:rsid w:val="0083459F"/>
    <w:rsid w:val="00834E6A"/>
    <w:rsid w:val="00840DAC"/>
    <w:rsid w:val="00844B7F"/>
    <w:rsid w:val="00845724"/>
    <w:rsid w:val="00850621"/>
    <w:rsid w:val="00851AFC"/>
    <w:rsid w:val="00852354"/>
    <w:rsid w:val="008652C4"/>
    <w:rsid w:val="00866A84"/>
    <w:rsid w:val="008676D3"/>
    <w:rsid w:val="0087500F"/>
    <w:rsid w:val="00876181"/>
    <w:rsid w:val="00877DD7"/>
    <w:rsid w:val="00877EC5"/>
    <w:rsid w:val="00880BD2"/>
    <w:rsid w:val="0088168F"/>
    <w:rsid w:val="0088255E"/>
    <w:rsid w:val="00883897"/>
    <w:rsid w:val="00887108"/>
    <w:rsid w:val="00894E76"/>
    <w:rsid w:val="00895C3E"/>
    <w:rsid w:val="008A1323"/>
    <w:rsid w:val="008A1D60"/>
    <w:rsid w:val="008A28F5"/>
    <w:rsid w:val="008A43B1"/>
    <w:rsid w:val="008A70F8"/>
    <w:rsid w:val="008A72C6"/>
    <w:rsid w:val="008B2000"/>
    <w:rsid w:val="008B3529"/>
    <w:rsid w:val="008B5587"/>
    <w:rsid w:val="008B7E80"/>
    <w:rsid w:val="008C187D"/>
    <w:rsid w:val="008C1D53"/>
    <w:rsid w:val="008C291F"/>
    <w:rsid w:val="008C299C"/>
    <w:rsid w:val="008C733D"/>
    <w:rsid w:val="008D276A"/>
    <w:rsid w:val="008D4A62"/>
    <w:rsid w:val="008D6939"/>
    <w:rsid w:val="008D6C71"/>
    <w:rsid w:val="008D7424"/>
    <w:rsid w:val="008E06A4"/>
    <w:rsid w:val="008E168A"/>
    <w:rsid w:val="008E6829"/>
    <w:rsid w:val="008F3267"/>
    <w:rsid w:val="008F4849"/>
    <w:rsid w:val="00900CC5"/>
    <w:rsid w:val="00903429"/>
    <w:rsid w:val="00904040"/>
    <w:rsid w:val="0090432C"/>
    <w:rsid w:val="009053CE"/>
    <w:rsid w:val="009054A0"/>
    <w:rsid w:val="0090552B"/>
    <w:rsid w:val="009065C4"/>
    <w:rsid w:val="0090742D"/>
    <w:rsid w:val="009107D3"/>
    <w:rsid w:val="009114DF"/>
    <w:rsid w:val="009141CC"/>
    <w:rsid w:val="0091767C"/>
    <w:rsid w:val="009256F3"/>
    <w:rsid w:val="00925DCE"/>
    <w:rsid w:val="0093407C"/>
    <w:rsid w:val="00934719"/>
    <w:rsid w:val="0093702C"/>
    <w:rsid w:val="00940D9E"/>
    <w:rsid w:val="0094164A"/>
    <w:rsid w:val="009429A1"/>
    <w:rsid w:val="00951A8E"/>
    <w:rsid w:val="009555EF"/>
    <w:rsid w:val="009556F6"/>
    <w:rsid w:val="00957029"/>
    <w:rsid w:val="00957830"/>
    <w:rsid w:val="00961938"/>
    <w:rsid w:val="00963604"/>
    <w:rsid w:val="0096591B"/>
    <w:rsid w:val="009701BD"/>
    <w:rsid w:val="009734ED"/>
    <w:rsid w:val="00976918"/>
    <w:rsid w:val="009771F7"/>
    <w:rsid w:val="00980134"/>
    <w:rsid w:val="0098169A"/>
    <w:rsid w:val="009834AF"/>
    <w:rsid w:val="00984A04"/>
    <w:rsid w:val="00984ED1"/>
    <w:rsid w:val="00985D74"/>
    <w:rsid w:val="00986D73"/>
    <w:rsid w:val="0098792D"/>
    <w:rsid w:val="009965FB"/>
    <w:rsid w:val="009A2956"/>
    <w:rsid w:val="009A36C7"/>
    <w:rsid w:val="009B5EC2"/>
    <w:rsid w:val="009B7C7A"/>
    <w:rsid w:val="009C0376"/>
    <w:rsid w:val="009C34AA"/>
    <w:rsid w:val="009C360A"/>
    <w:rsid w:val="009C4EEB"/>
    <w:rsid w:val="009C5D0A"/>
    <w:rsid w:val="009D2CE9"/>
    <w:rsid w:val="009D3260"/>
    <w:rsid w:val="009D33E5"/>
    <w:rsid w:val="009D3DFB"/>
    <w:rsid w:val="009D4ABF"/>
    <w:rsid w:val="009E2C5D"/>
    <w:rsid w:val="009F029F"/>
    <w:rsid w:val="009F3CFD"/>
    <w:rsid w:val="009F6113"/>
    <w:rsid w:val="009F7DB8"/>
    <w:rsid w:val="00A00FF9"/>
    <w:rsid w:val="00A03A14"/>
    <w:rsid w:val="00A06831"/>
    <w:rsid w:val="00A07A4F"/>
    <w:rsid w:val="00A20A89"/>
    <w:rsid w:val="00A248A8"/>
    <w:rsid w:val="00A254E8"/>
    <w:rsid w:val="00A26DDC"/>
    <w:rsid w:val="00A30269"/>
    <w:rsid w:val="00A3140E"/>
    <w:rsid w:val="00A336F3"/>
    <w:rsid w:val="00A36721"/>
    <w:rsid w:val="00A36E0B"/>
    <w:rsid w:val="00A373A2"/>
    <w:rsid w:val="00A42116"/>
    <w:rsid w:val="00A431C3"/>
    <w:rsid w:val="00A46DC6"/>
    <w:rsid w:val="00A510FB"/>
    <w:rsid w:val="00A518EB"/>
    <w:rsid w:val="00A52764"/>
    <w:rsid w:val="00A55718"/>
    <w:rsid w:val="00A613E2"/>
    <w:rsid w:val="00A64E2C"/>
    <w:rsid w:val="00A70D34"/>
    <w:rsid w:val="00A711C3"/>
    <w:rsid w:val="00A72B35"/>
    <w:rsid w:val="00A732E5"/>
    <w:rsid w:val="00A73841"/>
    <w:rsid w:val="00A738E7"/>
    <w:rsid w:val="00A745C0"/>
    <w:rsid w:val="00A7786D"/>
    <w:rsid w:val="00A81C65"/>
    <w:rsid w:val="00A824E7"/>
    <w:rsid w:val="00A845A5"/>
    <w:rsid w:val="00A85457"/>
    <w:rsid w:val="00A9153F"/>
    <w:rsid w:val="00A930FD"/>
    <w:rsid w:val="00A9616D"/>
    <w:rsid w:val="00A97D81"/>
    <w:rsid w:val="00AA04B0"/>
    <w:rsid w:val="00AA5658"/>
    <w:rsid w:val="00AA7322"/>
    <w:rsid w:val="00AB2ECA"/>
    <w:rsid w:val="00AB5622"/>
    <w:rsid w:val="00AB64D5"/>
    <w:rsid w:val="00AB6F11"/>
    <w:rsid w:val="00AB74AA"/>
    <w:rsid w:val="00AC37D6"/>
    <w:rsid w:val="00AC39E5"/>
    <w:rsid w:val="00AC762F"/>
    <w:rsid w:val="00AD426C"/>
    <w:rsid w:val="00AD5D3C"/>
    <w:rsid w:val="00AD6A75"/>
    <w:rsid w:val="00AE0B9A"/>
    <w:rsid w:val="00AE308E"/>
    <w:rsid w:val="00AE339F"/>
    <w:rsid w:val="00AE671C"/>
    <w:rsid w:val="00AE7006"/>
    <w:rsid w:val="00AE7F56"/>
    <w:rsid w:val="00AF2E38"/>
    <w:rsid w:val="00AF5562"/>
    <w:rsid w:val="00AF5E06"/>
    <w:rsid w:val="00B07372"/>
    <w:rsid w:val="00B073E3"/>
    <w:rsid w:val="00B0748E"/>
    <w:rsid w:val="00B1021E"/>
    <w:rsid w:val="00B1027A"/>
    <w:rsid w:val="00B11DD7"/>
    <w:rsid w:val="00B15CDD"/>
    <w:rsid w:val="00B1738E"/>
    <w:rsid w:val="00B24D6E"/>
    <w:rsid w:val="00B27F4B"/>
    <w:rsid w:val="00B33B1A"/>
    <w:rsid w:val="00B342A9"/>
    <w:rsid w:val="00B43386"/>
    <w:rsid w:val="00B438FF"/>
    <w:rsid w:val="00B46060"/>
    <w:rsid w:val="00B46503"/>
    <w:rsid w:val="00B503A4"/>
    <w:rsid w:val="00B50729"/>
    <w:rsid w:val="00B50AF6"/>
    <w:rsid w:val="00B52E60"/>
    <w:rsid w:val="00B54116"/>
    <w:rsid w:val="00B544E8"/>
    <w:rsid w:val="00B557DF"/>
    <w:rsid w:val="00B569FD"/>
    <w:rsid w:val="00B632D9"/>
    <w:rsid w:val="00B645CB"/>
    <w:rsid w:val="00B67469"/>
    <w:rsid w:val="00B73437"/>
    <w:rsid w:val="00B744E9"/>
    <w:rsid w:val="00B74693"/>
    <w:rsid w:val="00B7578B"/>
    <w:rsid w:val="00B810AC"/>
    <w:rsid w:val="00B813E1"/>
    <w:rsid w:val="00B867A8"/>
    <w:rsid w:val="00B87C24"/>
    <w:rsid w:val="00B9229D"/>
    <w:rsid w:val="00B94120"/>
    <w:rsid w:val="00B96C8C"/>
    <w:rsid w:val="00B974D8"/>
    <w:rsid w:val="00B976D3"/>
    <w:rsid w:val="00BA1CCE"/>
    <w:rsid w:val="00BA214A"/>
    <w:rsid w:val="00BA6AA6"/>
    <w:rsid w:val="00BA701D"/>
    <w:rsid w:val="00BD0938"/>
    <w:rsid w:val="00BE0726"/>
    <w:rsid w:val="00BE229E"/>
    <w:rsid w:val="00BE6C98"/>
    <w:rsid w:val="00BE7F19"/>
    <w:rsid w:val="00BF10A3"/>
    <w:rsid w:val="00BF1E72"/>
    <w:rsid w:val="00BF391D"/>
    <w:rsid w:val="00BF3B49"/>
    <w:rsid w:val="00C01CE9"/>
    <w:rsid w:val="00C11BEC"/>
    <w:rsid w:val="00C11C2D"/>
    <w:rsid w:val="00C20C08"/>
    <w:rsid w:val="00C21DDA"/>
    <w:rsid w:val="00C2690E"/>
    <w:rsid w:val="00C27962"/>
    <w:rsid w:val="00C27A95"/>
    <w:rsid w:val="00C35018"/>
    <w:rsid w:val="00C35DE0"/>
    <w:rsid w:val="00C35E08"/>
    <w:rsid w:val="00C4057E"/>
    <w:rsid w:val="00C4061F"/>
    <w:rsid w:val="00C41D38"/>
    <w:rsid w:val="00C43D90"/>
    <w:rsid w:val="00C4584A"/>
    <w:rsid w:val="00C46650"/>
    <w:rsid w:val="00C51207"/>
    <w:rsid w:val="00C5187E"/>
    <w:rsid w:val="00C538AF"/>
    <w:rsid w:val="00C554D4"/>
    <w:rsid w:val="00C64016"/>
    <w:rsid w:val="00C67F47"/>
    <w:rsid w:val="00C7139C"/>
    <w:rsid w:val="00C7244F"/>
    <w:rsid w:val="00C7665D"/>
    <w:rsid w:val="00C7746A"/>
    <w:rsid w:val="00C779D9"/>
    <w:rsid w:val="00C802F7"/>
    <w:rsid w:val="00C81734"/>
    <w:rsid w:val="00C9014B"/>
    <w:rsid w:val="00C91463"/>
    <w:rsid w:val="00C915AB"/>
    <w:rsid w:val="00C91D16"/>
    <w:rsid w:val="00C94847"/>
    <w:rsid w:val="00CA2948"/>
    <w:rsid w:val="00CA2D4B"/>
    <w:rsid w:val="00CA6911"/>
    <w:rsid w:val="00CA6E39"/>
    <w:rsid w:val="00CB205D"/>
    <w:rsid w:val="00CB22D0"/>
    <w:rsid w:val="00CB2608"/>
    <w:rsid w:val="00CB4C8B"/>
    <w:rsid w:val="00CB5A81"/>
    <w:rsid w:val="00CB67F1"/>
    <w:rsid w:val="00CB7978"/>
    <w:rsid w:val="00CC07B0"/>
    <w:rsid w:val="00CC23DE"/>
    <w:rsid w:val="00CC2A05"/>
    <w:rsid w:val="00CC4318"/>
    <w:rsid w:val="00CC61AD"/>
    <w:rsid w:val="00CD0598"/>
    <w:rsid w:val="00CD22E7"/>
    <w:rsid w:val="00CD3940"/>
    <w:rsid w:val="00CD5020"/>
    <w:rsid w:val="00CE4383"/>
    <w:rsid w:val="00CF511B"/>
    <w:rsid w:val="00CF677B"/>
    <w:rsid w:val="00D00A47"/>
    <w:rsid w:val="00D034EB"/>
    <w:rsid w:val="00D035BC"/>
    <w:rsid w:val="00D03A50"/>
    <w:rsid w:val="00D10504"/>
    <w:rsid w:val="00D14D6F"/>
    <w:rsid w:val="00D15A2D"/>
    <w:rsid w:val="00D16839"/>
    <w:rsid w:val="00D2108A"/>
    <w:rsid w:val="00D21F31"/>
    <w:rsid w:val="00D22F23"/>
    <w:rsid w:val="00D30853"/>
    <w:rsid w:val="00D32097"/>
    <w:rsid w:val="00D325B7"/>
    <w:rsid w:val="00D34316"/>
    <w:rsid w:val="00D37D08"/>
    <w:rsid w:val="00D43ED7"/>
    <w:rsid w:val="00D46A38"/>
    <w:rsid w:val="00D47B66"/>
    <w:rsid w:val="00D53B79"/>
    <w:rsid w:val="00D54461"/>
    <w:rsid w:val="00D54B75"/>
    <w:rsid w:val="00D562DE"/>
    <w:rsid w:val="00D5701E"/>
    <w:rsid w:val="00D61B5B"/>
    <w:rsid w:val="00D61BFB"/>
    <w:rsid w:val="00D61CDA"/>
    <w:rsid w:val="00D669B7"/>
    <w:rsid w:val="00D760F7"/>
    <w:rsid w:val="00D76450"/>
    <w:rsid w:val="00D84C85"/>
    <w:rsid w:val="00D85B09"/>
    <w:rsid w:val="00D8642D"/>
    <w:rsid w:val="00D87C09"/>
    <w:rsid w:val="00D901C1"/>
    <w:rsid w:val="00D9186D"/>
    <w:rsid w:val="00D92961"/>
    <w:rsid w:val="00D92BCD"/>
    <w:rsid w:val="00D93326"/>
    <w:rsid w:val="00D95720"/>
    <w:rsid w:val="00D9598A"/>
    <w:rsid w:val="00D971D2"/>
    <w:rsid w:val="00DA1E77"/>
    <w:rsid w:val="00DA27F4"/>
    <w:rsid w:val="00DA6F91"/>
    <w:rsid w:val="00DB010F"/>
    <w:rsid w:val="00DB1CD6"/>
    <w:rsid w:val="00DB3074"/>
    <w:rsid w:val="00DB6F02"/>
    <w:rsid w:val="00DB7A62"/>
    <w:rsid w:val="00DC0806"/>
    <w:rsid w:val="00DC0B4E"/>
    <w:rsid w:val="00DC61D2"/>
    <w:rsid w:val="00DC7571"/>
    <w:rsid w:val="00DD24BF"/>
    <w:rsid w:val="00DD5DD8"/>
    <w:rsid w:val="00DD5ECB"/>
    <w:rsid w:val="00DD5ED2"/>
    <w:rsid w:val="00DE6CE7"/>
    <w:rsid w:val="00DE7460"/>
    <w:rsid w:val="00DF46FF"/>
    <w:rsid w:val="00DF5260"/>
    <w:rsid w:val="00DF7DF8"/>
    <w:rsid w:val="00E03792"/>
    <w:rsid w:val="00E07CB5"/>
    <w:rsid w:val="00E1101A"/>
    <w:rsid w:val="00E11165"/>
    <w:rsid w:val="00E11295"/>
    <w:rsid w:val="00E143DF"/>
    <w:rsid w:val="00E1482D"/>
    <w:rsid w:val="00E16B10"/>
    <w:rsid w:val="00E16BFC"/>
    <w:rsid w:val="00E230CE"/>
    <w:rsid w:val="00E23196"/>
    <w:rsid w:val="00E24C62"/>
    <w:rsid w:val="00E31BEB"/>
    <w:rsid w:val="00E32F22"/>
    <w:rsid w:val="00E37669"/>
    <w:rsid w:val="00E41894"/>
    <w:rsid w:val="00E42B5E"/>
    <w:rsid w:val="00E506E0"/>
    <w:rsid w:val="00E5635A"/>
    <w:rsid w:val="00E56E95"/>
    <w:rsid w:val="00E63C16"/>
    <w:rsid w:val="00E640D4"/>
    <w:rsid w:val="00E667C9"/>
    <w:rsid w:val="00E675D2"/>
    <w:rsid w:val="00E67A7B"/>
    <w:rsid w:val="00E70897"/>
    <w:rsid w:val="00E7308B"/>
    <w:rsid w:val="00E733EF"/>
    <w:rsid w:val="00E7421E"/>
    <w:rsid w:val="00E8228A"/>
    <w:rsid w:val="00E830FB"/>
    <w:rsid w:val="00E85758"/>
    <w:rsid w:val="00E857AC"/>
    <w:rsid w:val="00E86DF5"/>
    <w:rsid w:val="00E86E3F"/>
    <w:rsid w:val="00E92A05"/>
    <w:rsid w:val="00E93FF6"/>
    <w:rsid w:val="00E94015"/>
    <w:rsid w:val="00E944DC"/>
    <w:rsid w:val="00E95BD5"/>
    <w:rsid w:val="00E962BD"/>
    <w:rsid w:val="00E96C51"/>
    <w:rsid w:val="00EA1470"/>
    <w:rsid w:val="00EA1C1B"/>
    <w:rsid w:val="00EA3BBB"/>
    <w:rsid w:val="00EA4EBA"/>
    <w:rsid w:val="00EA6709"/>
    <w:rsid w:val="00EA697D"/>
    <w:rsid w:val="00EA6D8E"/>
    <w:rsid w:val="00EA7AB0"/>
    <w:rsid w:val="00EB247B"/>
    <w:rsid w:val="00EB332F"/>
    <w:rsid w:val="00EB59BA"/>
    <w:rsid w:val="00EB6FB5"/>
    <w:rsid w:val="00EB72C7"/>
    <w:rsid w:val="00EC116C"/>
    <w:rsid w:val="00EC1B3F"/>
    <w:rsid w:val="00EC30E6"/>
    <w:rsid w:val="00EC50A6"/>
    <w:rsid w:val="00ED6094"/>
    <w:rsid w:val="00EE7CFD"/>
    <w:rsid w:val="00EF391A"/>
    <w:rsid w:val="00EF4205"/>
    <w:rsid w:val="00F03B1F"/>
    <w:rsid w:val="00F0781C"/>
    <w:rsid w:val="00F17F45"/>
    <w:rsid w:val="00F17FB1"/>
    <w:rsid w:val="00F2072E"/>
    <w:rsid w:val="00F21410"/>
    <w:rsid w:val="00F22933"/>
    <w:rsid w:val="00F24E64"/>
    <w:rsid w:val="00F340A4"/>
    <w:rsid w:val="00F36DC4"/>
    <w:rsid w:val="00F373DB"/>
    <w:rsid w:val="00F415B7"/>
    <w:rsid w:val="00F41B3B"/>
    <w:rsid w:val="00F42DF5"/>
    <w:rsid w:val="00F562F0"/>
    <w:rsid w:val="00F622B4"/>
    <w:rsid w:val="00F660B9"/>
    <w:rsid w:val="00F71795"/>
    <w:rsid w:val="00F71CB9"/>
    <w:rsid w:val="00F73A80"/>
    <w:rsid w:val="00F74709"/>
    <w:rsid w:val="00F7694B"/>
    <w:rsid w:val="00F77080"/>
    <w:rsid w:val="00F77B4D"/>
    <w:rsid w:val="00F812F9"/>
    <w:rsid w:val="00F820DA"/>
    <w:rsid w:val="00F848BF"/>
    <w:rsid w:val="00F85221"/>
    <w:rsid w:val="00F90AD4"/>
    <w:rsid w:val="00F91668"/>
    <w:rsid w:val="00F93A0F"/>
    <w:rsid w:val="00F94495"/>
    <w:rsid w:val="00F94B96"/>
    <w:rsid w:val="00FA428B"/>
    <w:rsid w:val="00FA4B11"/>
    <w:rsid w:val="00FA664F"/>
    <w:rsid w:val="00FA6FA5"/>
    <w:rsid w:val="00FA75BD"/>
    <w:rsid w:val="00FB2175"/>
    <w:rsid w:val="00FB226D"/>
    <w:rsid w:val="00FB283F"/>
    <w:rsid w:val="00FB3EC1"/>
    <w:rsid w:val="00FC5636"/>
    <w:rsid w:val="00FC57B0"/>
    <w:rsid w:val="00FC5818"/>
    <w:rsid w:val="00FC62A5"/>
    <w:rsid w:val="00FD374A"/>
    <w:rsid w:val="00FD3CC7"/>
    <w:rsid w:val="00FD6D70"/>
    <w:rsid w:val="00FE1741"/>
    <w:rsid w:val="00FE2D10"/>
    <w:rsid w:val="00FE39B6"/>
    <w:rsid w:val="00FE3F47"/>
    <w:rsid w:val="00FE71A6"/>
    <w:rsid w:val="00FF2A80"/>
    <w:rsid w:val="00FF55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5885887-E7D7-49A2-945E-CEAE7C2DA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2A6"/>
    <w:rPr>
      <w:sz w:val="24"/>
      <w:szCs w:val="24"/>
    </w:rPr>
  </w:style>
  <w:style w:type="paragraph" w:styleId="Heading1">
    <w:name w:val="heading 1"/>
    <w:basedOn w:val="Normal"/>
    <w:next w:val="Normal"/>
    <w:link w:val="Heading1Char"/>
    <w:qFormat/>
    <w:rsid w:val="00E56E9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622C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71795"/>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nhideWhenUsed/>
    <w:qFormat/>
    <w:rsid w:val="00A3026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63C1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B569FD"/>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E339F"/>
    <w:pPr>
      <w:tabs>
        <w:tab w:val="center" w:pos="4320"/>
        <w:tab w:val="right" w:pos="8640"/>
      </w:tabs>
    </w:pPr>
  </w:style>
  <w:style w:type="character" w:styleId="PageNumber">
    <w:name w:val="page number"/>
    <w:basedOn w:val="DefaultParagraphFont"/>
    <w:rsid w:val="00AE339F"/>
  </w:style>
  <w:style w:type="paragraph" w:styleId="Header">
    <w:name w:val="header"/>
    <w:basedOn w:val="Normal"/>
    <w:link w:val="HeaderChar"/>
    <w:uiPriority w:val="99"/>
    <w:rsid w:val="00C7244F"/>
    <w:pPr>
      <w:tabs>
        <w:tab w:val="center" w:pos="4680"/>
        <w:tab w:val="right" w:pos="9360"/>
      </w:tabs>
    </w:pPr>
  </w:style>
  <w:style w:type="character" w:customStyle="1" w:styleId="HeaderChar">
    <w:name w:val="Header Char"/>
    <w:link w:val="Header"/>
    <w:uiPriority w:val="99"/>
    <w:rsid w:val="00C7244F"/>
    <w:rPr>
      <w:sz w:val="24"/>
      <w:szCs w:val="24"/>
    </w:rPr>
  </w:style>
  <w:style w:type="table" w:styleId="TableGrid">
    <w:name w:val="Table Grid"/>
    <w:basedOn w:val="TableNormal"/>
    <w:uiPriority w:val="59"/>
    <w:rsid w:val="00E70897"/>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1Linespacing15lines">
    <w:name w:val="Style Heading 1 + Line spacing:  1.5 lines"/>
    <w:basedOn w:val="Normal"/>
    <w:rsid w:val="004D7246"/>
    <w:pPr>
      <w:keepNext/>
      <w:spacing w:before="100" w:after="100" w:line="360" w:lineRule="auto"/>
      <w:jc w:val="center"/>
      <w:outlineLvl w:val="0"/>
    </w:pPr>
    <w:rPr>
      <w:rFonts w:ascii=".VnTimeH" w:hAnsi=".VnTimeH"/>
      <w:b/>
      <w:sz w:val="32"/>
      <w:szCs w:val="20"/>
    </w:rPr>
  </w:style>
  <w:style w:type="paragraph" w:styleId="BodyText">
    <w:name w:val="Body Text"/>
    <w:basedOn w:val="Normal"/>
    <w:link w:val="BodyTextChar"/>
    <w:rsid w:val="004D7246"/>
    <w:pPr>
      <w:jc w:val="both"/>
    </w:pPr>
    <w:rPr>
      <w:rFonts w:ascii=".VnTime" w:hAnsi=".VnTime"/>
      <w:kern w:val="2"/>
      <w:u w:val="words"/>
    </w:rPr>
  </w:style>
  <w:style w:type="character" w:customStyle="1" w:styleId="BodyTextChar">
    <w:name w:val="Body Text Char"/>
    <w:link w:val="BodyText"/>
    <w:rsid w:val="004D7246"/>
    <w:rPr>
      <w:rFonts w:ascii=".VnTime" w:hAnsi=".VnTime"/>
      <w:kern w:val="2"/>
      <w:sz w:val="24"/>
      <w:szCs w:val="24"/>
      <w:u w:val="words"/>
    </w:rPr>
  </w:style>
  <w:style w:type="paragraph" w:styleId="ListParagraph">
    <w:name w:val="List Paragraph"/>
    <w:basedOn w:val="Normal"/>
    <w:uiPriority w:val="34"/>
    <w:qFormat/>
    <w:rsid w:val="00961938"/>
    <w:pPr>
      <w:ind w:left="720"/>
      <w:contextualSpacing/>
    </w:pPr>
  </w:style>
  <w:style w:type="paragraph" w:styleId="BalloonText">
    <w:name w:val="Balloon Text"/>
    <w:basedOn w:val="Normal"/>
    <w:link w:val="BalloonTextChar"/>
    <w:rsid w:val="00CB22D0"/>
    <w:rPr>
      <w:rFonts w:ascii="Tahoma" w:hAnsi="Tahoma" w:cs="Tahoma"/>
      <w:sz w:val="16"/>
      <w:szCs w:val="16"/>
    </w:rPr>
  </w:style>
  <w:style w:type="character" w:customStyle="1" w:styleId="BalloonTextChar">
    <w:name w:val="Balloon Text Char"/>
    <w:basedOn w:val="DefaultParagraphFont"/>
    <w:link w:val="BalloonText"/>
    <w:rsid w:val="00CB22D0"/>
    <w:rPr>
      <w:rFonts w:ascii="Tahoma" w:hAnsi="Tahoma" w:cs="Tahoma"/>
      <w:sz w:val="16"/>
      <w:szCs w:val="16"/>
    </w:rPr>
  </w:style>
  <w:style w:type="character" w:customStyle="1" w:styleId="Heading3Char">
    <w:name w:val="Heading 3 Char"/>
    <w:basedOn w:val="DefaultParagraphFont"/>
    <w:link w:val="Heading3"/>
    <w:uiPriority w:val="9"/>
    <w:rsid w:val="00F71795"/>
    <w:rPr>
      <w:rFonts w:asciiTheme="majorHAnsi" w:eastAsiaTheme="majorEastAsia" w:hAnsiTheme="majorHAnsi" w:cstheme="majorBidi"/>
      <w:b/>
      <w:bCs/>
      <w:color w:val="4F81BD" w:themeColor="accent1"/>
      <w:sz w:val="22"/>
      <w:szCs w:val="22"/>
    </w:rPr>
  </w:style>
  <w:style w:type="paragraph" w:styleId="NormalWeb">
    <w:name w:val="Normal (Web)"/>
    <w:basedOn w:val="Normal"/>
    <w:uiPriority w:val="99"/>
    <w:unhideWhenUsed/>
    <w:rsid w:val="00F71795"/>
    <w:pPr>
      <w:spacing w:before="100" w:beforeAutospacing="1" w:after="100" w:afterAutospacing="1"/>
    </w:pPr>
  </w:style>
  <w:style w:type="paragraph" w:customStyle="1" w:styleId="bang">
    <w:name w:val="bang"/>
    <w:basedOn w:val="Normal"/>
    <w:qFormat/>
    <w:rsid w:val="005633D7"/>
    <w:pPr>
      <w:spacing w:after="120" w:line="360" w:lineRule="auto"/>
      <w:jc w:val="center"/>
    </w:pPr>
    <w:rPr>
      <w:i/>
      <w:noProof/>
      <w:color w:val="000000"/>
      <w:kern w:val="20"/>
      <w:sz w:val="28"/>
      <w:szCs w:val="28"/>
      <w:lang w:val="vi-VN"/>
    </w:rPr>
  </w:style>
  <w:style w:type="character" w:customStyle="1" w:styleId="Heading2Char">
    <w:name w:val="Heading 2 Char"/>
    <w:basedOn w:val="DefaultParagraphFont"/>
    <w:link w:val="Heading2"/>
    <w:rsid w:val="00622CF7"/>
    <w:rPr>
      <w:rFonts w:asciiTheme="majorHAnsi" w:eastAsiaTheme="majorEastAsia" w:hAnsiTheme="majorHAnsi" w:cstheme="majorBidi"/>
      <w:b/>
      <w:bCs/>
      <w:color w:val="4F81BD" w:themeColor="accent1"/>
      <w:sz w:val="26"/>
      <w:szCs w:val="26"/>
    </w:rPr>
  </w:style>
  <w:style w:type="character" w:customStyle="1" w:styleId="FooterChar">
    <w:name w:val="Footer Char"/>
    <w:basedOn w:val="DefaultParagraphFont"/>
    <w:link w:val="Footer"/>
    <w:uiPriority w:val="99"/>
    <w:rsid w:val="00CD3940"/>
    <w:rPr>
      <w:sz w:val="24"/>
      <w:szCs w:val="24"/>
    </w:rPr>
  </w:style>
  <w:style w:type="character" w:customStyle="1" w:styleId="Heading4Char">
    <w:name w:val="Heading 4 Char"/>
    <w:basedOn w:val="DefaultParagraphFont"/>
    <w:link w:val="Heading4"/>
    <w:rsid w:val="00A30269"/>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rsid w:val="00E63C16"/>
    <w:rPr>
      <w:rFonts w:asciiTheme="majorHAnsi" w:eastAsiaTheme="majorEastAsia" w:hAnsiTheme="majorHAnsi" w:cstheme="majorBidi"/>
      <w:color w:val="243F60" w:themeColor="accent1" w:themeShade="7F"/>
      <w:sz w:val="24"/>
      <w:szCs w:val="24"/>
    </w:rPr>
  </w:style>
  <w:style w:type="paragraph" w:customStyle="1" w:styleId="Heading40">
    <w:name w:val="Heading4"/>
    <w:basedOn w:val="Heading6"/>
    <w:link w:val="Heading4Char0"/>
    <w:qFormat/>
    <w:rsid w:val="00B569FD"/>
    <w:pPr>
      <w:keepNext w:val="0"/>
      <w:keepLines w:val="0"/>
      <w:spacing w:before="400" w:after="240" w:line="272" w:lineRule="atLeast"/>
      <w:jc w:val="both"/>
    </w:pPr>
    <w:rPr>
      <w:rFonts w:ascii="Arial" w:eastAsia="Times New Roman" w:hAnsi="Arial" w:cs="Times New Roman"/>
      <w:bCs/>
      <w:i/>
      <w:color w:val="auto"/>
      <w:szCs w:val="22"/>
    </w:rPr>
  </w:style>
  <w:style w:type="character" w:customStyle="1" w:styleId="Heading4Char0">
    <w:name w:val="Heading4 Char"/>
    <w:link w:val="Heading40"/>
    <w:rsid w:val="00B569FD"/>
    <w:rPr>
      <w:rFonts w:ascii="Arial" w:hAnsi="Arial"/>
      <w:bCs/>
      <w:i/>
      <w:sz w:val="24"/>
      <w:szCs w:val="22"/>
    </w:rPr>
  </w:style>
  <w:style w:type="character" w:customStyle="1" w:styleId="Heading6Char">
    <w:name w:val="Heading 6 Char"/>
    <w:basedOn w:val="DefaultParagraphFont"/>
    <w:link w:val="Heading6"/>
    <w:semiHidden/>
    <w:rsid w:val="00B569FD"/>
    <w:rPr>
      <w:rFonts w:asciiTheme="majorHAnsi" w:eastAsiaTheme="majorEastAsia" w:hAnsiTheme="majorHAnsi" w:cstheme="majorBidi"/>
      <w:color w:val="243F60" w:themeColor="accent1" w:themeShade="7F"/>
      <w:sz w:val="24"/>
      <w:szCs w:val="24"/>
    </w:rPr>
  </w:style>
  <w:style w:type="table" w:customStyle="1" w:styleId="TableGrid1">
    <w:name w:val="Table Grid1"/>
    <w:basedOn w:val="TableNormal"/>
    <w:next w:val="TableGrid"/>
    <w:uiPriority w:val="39"/>
    <w:rsid w:val="002F32A6"/>
    <w:rPr>
      <w:rFonts w:eastAsia="Calibri"/>
      <w:sz w:val="26"/>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ngtext">
    <w:name w:val="long_text"/>
    <w:basedOn w:val="DefaultParagraphFont"/>
    <w:rsid w:val="00D76450"/>
  </w:style>
  <w:style w:type="paragraph" w:styleId="TOC2">
    <w:name w:val="toc 2"/>
    <w:basedOn w:val="Normal"/>
    <w:next w:val="Normal"/>
    <w:autoRedefine/>
    <w:uiPriority w:val="39"/>
    <w:unhideWhenUsed/>
    <w:rsid w:val="00CF677B"/>
    <w:pPr>
      <w:spacing w:after="100"/>
      <w:ind w:left="240"/>
    </w:pPr>
  </w:style>
  <w:style w:type="paragraph" w:styleId="TOC3">
    <w:name w:val="toc 3"/>
    <w:basedOn w:val="Normal"/>
    <w:next w:val="Normal"/>
    <w:autoRedefine/>
    <w:uiPriority w:val="39"/>
    <w:unhideWhenUsed/>
    <w:rsid w:val="00CF677B"/>
    <w:pPr>
      <w:spacing w:after="100"/>
      <w:ind w:left="480"/>
    </w:pPr>
  </w:style>
  <w:style w:type="paragraph" w:styleId="TOC5">
    <w:name w:val="toc 5"/>
    <w:basedOn w:val="Normal"/>
    <w:next w:val="Normal"/>
    <w:autoRedefine/>
    <w:uiPriority w:val="39"/>
    <w:unhideWhenUsed/>
    <w:rsid w:val="00CF677B"/>
    <w:pPr>
      <w:spacing w:after="100"/>
      <w:ind w:left="960"/>
    </w:pPr>
  </w:style>
  <w:style w:type="paragraph" w:styleId="TOC4">
    <w:name w:val="toc 4"/>
    <w:basedOn w:val="Normal"/>
    <w:next w:val="Normal"/>
    <w:autoRedefine/>
    <w:uiPriority w:val="39"/>
    <w:unhideWhenUsed/>
    <w:rsid w:val="00CF677B"/>
    <w:pPr>
      <w:spacing w:after="100"/>
      <w:ind w:left="720"/>
    </w:pPr>
  </w:style>
  <w:style w:type="table" w:customStyle="1" w:styleId="TableGrid2">
    <w:name w:val="Table Grid2"/>
    <w:basedOn w:val="TableNormal"/>
    <w:next w:val="TableGrid"/>
    <w:uiPriority w:val="59"/>
    <w:rsid w:val="00293ADE"/>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6832BF"/>
    <w:rPr>
      <w:color w:val="0000FF" w:themeColor="hyperlink"/>
      <w:u w:val="single"/>
    </w:rPr>
  </w:style>
  <w:style w:type="paragraph" w:styleId="BodyTextIndent">
    <w:name w:val="Body Text Indent"/>
    <w:basedOn w:val="Normal"/>
    <w:link w:val="BodyTextIndentChar"/>
    <w:semiHidden/>
    <w:unhideWhenUsed/>
    <w:rsid w:val="006832BF"/>
    <w:pPr>
      <w:spacing w:after="120"/>
      <w:ind w:left="360"/>
    </w:pPr>
  </w:style>
  <w:style w:type="character" w:customStyle="1" w:styleId="BodyTextIndentChar">
    <w:name w:val="Body Text Indent Char"/>
    <w:basedOn w:val="DefaultParagraphFont"/>
    <w:link w:val="BodyTextIndent"/>
    <w:semiHidden/>
    <w:rsid w:val="006832BF"/>
    <w:rPr>
      <w:sz w:val="24"/>
      <w:szCs w:val="24"/>
    </w:rPr>
  </w:style>
  <w:style w:type="paragraph" w:styleId="BodyTextIndent2">
    <w:name w:val="Body Text Indent 2"/>
    <w:basedOn w:val="Normal"/>
    <w:link w:val="BodyTextIndent2Char"/>
    <w:semiHidden/>
    <w:unhideWhenUsed/>
    <w:rsid w:val="006832BF"/>
    <w:pPr>
      <w:spacing w:after="120" w:line="480" w:lineRule="auto"/>
      <w:ind w:left="360"/>
    </w:pPr>
  </w:style>
  <w:style w:type="character" w:customStyle="1" w:styleId="BodyTextIndent2Char">
    <w:name w:val="Body Text Indent 2 Char"/>
    <w:basedOn w:val="DefaultParagraphFont"/>
    <w:link w:val="BodyTextIndent2"/>
    <w:semiHidden/>
    <w:rsid w:val="006832BF"/>
    <w:rPr>
      <w:sz w:val="24"/>
      <w:szCs w:val="24"/>
    </w:rPr>
  </w:style>
  <w:style w:type="character" w:customStyle="1" w:styleId="Heading1Char">
    <w:name w:val="Heading 1 Char"/>
    <w:basedOn w:val="DefaultParagraphFont"/>
    <w:link w:val="Heading1"/>
    <w:rsid w:val="00E56E95"/>
    <w:rPr>
      <w:rFonts w:asciiTheme="majorHAnsi" w:eastAsiaTheme="majorEastAsia" w:hAnsiTheme="majorHAnsi" w:cstheme="majorBidi"/>
      <w:color w:val="365F91" w:themeColor="accent1" w:themeShade="BF"/>
      <w:sz w:val="32"/>
      <w:szCs w:val="32"/>
    </w:rPr>
  </w:style>
  <w:style w:type="paragraph" w:customStyle="1" w:styleId="A1">
    <w:name w:val="A1"/>
    <w:basedOn w:val="Normal"/>
    <w:link w:val="A1Char"/>
    <w:autoRedefine/>
    <w:qFormat/>
    <w:rsid w:val="003F2B34"/>
    <w:pPr>
      <w:spacing w:line="320" w:lineRule="exact"/>
      <w:jc w:val="center"/>
      <w:outlineLvl w:val="0"/>
    </w:pPr>
    <w:rPr>
      <w:rFonts w:eastAsia="MS Gothic" w:cs="Tahoma"/>
      <w:b/>
      <w:bCs/>
      <w:sz w:val="22"/>
      <w:szCs w:val="22"/>
    </w:rPr>
  </w:style>
  <w:style w:type="character" w:customStyle="1" w:styleId="A1Char">
    <w:name w:val="A1 Char"/>
    <w:link w:val="A1"/>
    <w:rsid w:val="003F2B34"/>
    <w:rPr>
      <w:rFonts w:eastAsia="MS Gothic" w:cs="Tahoma"/>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653">
      <w:bodyDiv w:val="1"/>
      <w:marLeft w:val="0"/>
      <w:marRight w:val="0"/>
      <w:marTop w:val="0"/>
      <w:marBottom w:val="0"/>
      <w:divBdr>
        <w:top w:val="none" w:sz="0" w:space="0" w:color="auto"/>
        <w:left w:val="none" w:sz="0" w:space="0" w:color="auto"/>
        <w:bottom w:val="none" w:sz="0" w:space="0" w:color="auto"/>
        <w:right w:val="none" w:sz="0" w:space="0" w:color="auto"/>
      </w:divBdr>
    </w:div>
    <w:div w:id="2322168">
      <w:bodyDiv w:val="1"/>
      <w:marLeft w:val="0"/>
      <w:marRight w:val="0"/>
      <w:marTop w:val="0"/>
      <w:marBottom w:val="0"/>
      <w:divBdr>
        <w:top w:val="none" w:sz="0" w:space="0" w:color="auto"/>
        <w:left w:val="none" w:sz="0" w:space="0" w:color="auto"/>
        <w:bottom w:val="none" w:sz="0" w:space="0" w:color="auto"/>
        <w:right w:val="none" w:sz="0" w:space="0" w:color="auto"/>
      </w:divBdr>
    </w:div>
    <w:div w:id="7485453">
      <w:bodyDiv w:val="1"/>
      <w:marLeft w:val="0"/>
      <w:marRight w:val="0"/>
      <w:marTop w:val="0"/>
      <w:marBottom w:val="0"/>
      <w:divBdr>
        <w:top w:val="none" w:sz="0" w:space="0" w:color="auto"/>
        <w:left w:val="none" w:sz="0" w:space="0" w:color="auto"/>
        <w:bottom w:val="none" w:sz="0" w:space="0" w:color="auto"/>
        <w:right w:val="none" w:sz="0" w:space="0" w:color="auto"/>
      </w:divBdr>
    </w:div>
    <w:div w:id="44525858">
      <w:bodyDiv w:val="1"/>
      <w:marLeft w:val="0"/>
      <w:marRight w:val="0"/>
      <w:marTop w:val="0"/>
      <w:marBottom w:val="0"/>
      <w:divBdr>
        <w:top w:val="none" w:sz="0" w:space="0" w:color="auto"/>
        <w:left w:val="none" w:sz="0" w:space="0" w:color="auto"/>
        <w:bottom w:val="none" w:sz="0" w:space="0" w:color="auto"/>
        <w:right w:val="none" w:sz="0" w:space="0" w:color="auto"/>
      </w:divBdr>
    </w:div>
    <w:div w:id="62602190">
      <w:bodyDiv w:val="1"/>
      <w:marLeft w:val="0"/>
      <w:marRight w:val="0"/>
      <w:marTop w:val="0"/>
      <w:marBottom w:val="0"/>
      <w:divBdr>
        <w:top w:val="none" w:sz="0" w:space="0" w:color="auto"/>
        <w:left w:val="none" w:sz="0" w:space="0" w:color="auto"/>
        <w:bottom w:val="none" w:sz="0" w:space="0" w:color="auto"/>
        <w:right w:val="none" w:sz="0" w:space="0" w:color="auto"/>
      </w:divBdr>
    </w:div>
    <w:div w:id="81222940">
      <w:bodyDiv w:val="1"/>
      <w:marLeft w:val="0"/>
      <w:marRight w:val="0"/>
      <w:marTop w:val="0"/>
      <w:marBottom w:val="0"/>
      <w:divBdr>
        <w:top w:val="none" w:sz="0" w:space="0" w:color="auto"/>
        <w:left w:val="none" w:sz="0" w:space="0" w:color="auto"/>
        <w:bottom w:val="none" w:sz="0" w:space="0" w:color="auto"/>
        <w:right w:val="none" w:sz="0" w:space="0" w:color="auto"/>
      </w:divBdr>
    </w:div>
    <w:div w:id="86117750">
      <w:bodyDiv w:val="1"/>
      <w:marLeft w:val="0"/>
      <w:marRight w:val="0"/>
      <w:marTop w:val="0"/>
      <w:marBottom w:val="0"/>
      <w:divBdr>
        <w:top w:val="none" w:sz="0" w:space="0" w:color="auto"/>
        <w:left w:val="none" w:sz="0" w:space="0" w:color="auto"/>
        <w:bottom w:val="none" w:sz="0" w:space="0" w:color="auto"/>
        <w:right w:val="none" w:sz="0" w:space="0" w:color="auto"/>
      </w:divBdr>
    </w:div>
    <w:div w:id="87702525">
      <w:bodyDiv w:val="1"/>
      <w:marLeft w:val="0"/>
      <w:marRight w:val="0"/>
      <w:marTop w:val="0"/>
      <w:marBottom w:val="0"/>
      <w:divBdr>
        <w:top w:val="none" w:sz="0" w:space="0" w:color="auto"/>
        <w:left w:val="none" w:sz="0" w:space="0" w:color="auto"/>
        <w:bottom w:val="none" w:sz="0" w:space="0" w:color="auto"/>
        <w:right w:val="none" w:sz="0" w:space="0" w:color="auto"/>
      </w:divBdr>
    </w:div>
    <w:div w:id="94908985">
      <w:bodyDiv w:val="1"/>
      <w:marLeft w:val="0"/>
      <w:marRight w:val="0"/>
      <w:marTop w:val="0"/>
      <w:marBottom w:val="0"/>
      <w:divBdr>
        <w:top w:val="none" w:sz="0" w:space="0" w:color="auto"/>
        <w:left w:val="none" w:sz="0" w:space="0" w:color="auto"/>
        <w:bottom w:val="none" w:sz="0" w:space="0" w:color="auto"/>
        <w:right w:val="none" w:sz="0" w:space="0" w:color="auto"/>
      </w:divBdr>
    </w:div>
    <w:div w:id="100076375">
      <w:bodyDiv w:val="1"/>
      <w:marLeft w:val="0"/>
      <w:marRight w:val="0"/>
      <w:marTop w:val="0"/>
      <w:marBottom w:val="0"/>
      <w:divBdr>
        <w:top w:val="none" w:sz="0" w:space="0" w:color="auto"/>
        <w:left w:val="none" w:sz="0" w:space="0" w:color="auto"/>
        <w:bottom w:val="none" w:sz="0" w:space="0" w:color="auto"/>
        <w:right w:val="none" w:sz="0" w:space="0" w:color="auto"/>
      </w:divBdr>
    </w:div>
    <w:div w:id="127675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6308">
          <w:marLeft w:val="0"/>
          <w:marRight w:val="0"/>
          <w:marTop w:val="0"/>
          <w:marBottom w:val="0"/>
          <w:divBdr>
            <w:top w:val="single" w:sz="2" w:space="0" w:color="auto"/>
            <w:left w:val="single" w:sz="2" w:space="0" w:color="auto"/>
            <w:bottom w:val="single" w:sz="6" w:space="0" w:color="auto"/>
            <w:right w:val="single" w:sz="2" w:space="0" w:color="auto"/>
          </w:divBdr>
          <w:divsChild>
            <w:div w:id="397048283">
              <w:marLeft w:val="0"/>
              <w:marRight w:val="0"/>
              <w:marTop w:val="100"/>
              <w:marBottom w:val="100"/>
              <w:divBdr>
                <w:top w:val="single" w:sz="2" w:space="0" w:color="D9D9E3"/>
                <w:left w:val="single" w:sz="2" w:space="0" w:color="D9D9E3"/>
                <w:bottom w:val="single" w:sz="2" w:space="0" w:color="D9D9E3"/>
                <w:right w:val="single" w:sz="2" w:space="0" w:color="D9D9E3"/>
              </w:divBdr>
              <w:divsChild>
                <w:div w:id="2048947362">
                  <w:marLeft w:val="0"/>
                  <w:marRight w:val="0"/>
                  <w:marTop w:val="0"/>
                  <w:marBottom w:val="0"/>
                  <w:divBdr>
                    <w:top w:val="single" w:sz="2" w:space="0" w:color="D9D9E3"/>
                    <w:left w:val="single" w:sz="2" w:space="0" w:color="D9D9E3"/>
                    <w:bottom w:val="single" w:sz="2" w:space="0" w:color="D9D9E3"/>
                    <w:right w:val="single" w:sz="2" w:space="0" w:color="D9D9E3"/>
                  </w:divBdr>
                  <w:divsChild>
                    <w:div w:id="493423276">
                      <w:marLeft w:val="0"/>
                      <w:marRight w:val="0"/>
                      <w:marTop w:val="0"/>
                      <w:marBottom w:val="0"/>
                      <w:divBdr>
                        <w:top w:val="single" w:sz="2" w:space="0" w:color="D9D9E3"/>
                        <w:left w:val="single" w:sz="2" w:space="0" w:color="D9D9E3"/>
                        <w:bottom w:val="single" w:sz="2" w:space="0" w:color="D9D9E3"/>
                        <w:right w:val="single" w:sz="2" w:space="0" w:color="D9D9E3"/>
                      </w:divBdr>
                      <w:divsChild>
                        <w:div w:id="1103570567">
                          <w:marLeft w:val="0"/>
                          <w:marRight w:val="0"/>
                          <w:marTop w:val="0"/>
                          <w:marBottom w:val="0"/>
                          <w:divBdr>
                            <w:top w:val="single" w:sz="2" w:space="0" w:color="D9D9E3"/>
                            <w:left w:val="single" w:sz="2" w:space="0" w:color="D9D9E3"/>
                            <w:bottom w:val="single" w:sz="2" w:space="0" w:color="D9D9E3"/>
                            <w:right w:val="single" w:sz="2" w:space="0" w:color="D9D9E3"/>
                          </w:divBdr>
                          <w:divsChild>
                            <w:div w:id="1495418126">
                              <w:marLeft w:val="0"/>
                              <w:marRight w:val="0"/>
                              <w:marTop w:val="0"/>
                              <w:marBottom w:val="0"/>
                              <w:divBdr>
                                <w:top w:val="single" w:sz="2" w:space="0" w:color="D9D9E3"/>
                                <w:left w:val="single" w:sz="2" w:space="0" w:color="D9D9E3"/>
                                <w:bottom w:val="single" w:sz="2" w:space="0" w:color="D9D9E3"/>
                                <w:right w:val="single" w:sz="2" w:space="0" w:color="D9D9E3"/>
                              </w:divBdr>
                              <w:divsChild>
                                <w:div w:id="5952077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34028803">
      <w:bodyDiv w:val="1"/>
      <w:marLeft w:val="0"/>
      <w:marRight w:val="0"/>
      <w:marTop w:val="0"/>
      <w:marBottom w:val="0"/>
      <w:divBdr>
        <w:top w:val="none" w:sz="0" w:space="0" w:color="auto"/>
        <w:left w:val="none" w:sz="0" w:space="0" w:color="auto"/>
        <w:bottom w:val="none" w:sz="0" w:space="0" w:color="auto"/>
        <w:right w:val="none" w:sz="0" w:space="0" w:color="auto"/>
      </w:divBdr>
    </w:div>
    <w:div w:id="156045283">
      <w:bodyDiv w:val="1"/>
      <w:marLeft w:val="0"/>
      <w:marRight w:val="0"/>
      <w:marTop w:val="0"/>
      <w:marBottom w:val="0"/>
      <w:divBdr>
        <w:top w:val="none" w:sz="0" w:space="0" w:color="auto"/>
        <w:left w:val="none" w:sz="0" w:space="0" w:color="auto"/>
        <w:bottom w:val="none" w:sz="0" w:space="0" w:color="auto"/>
        <w:right w:val="none" w:sz="0" w:space="0" w:color="auto"/>
      </w:divBdr>
    </w:div>
    <w:div w:id="190186916">
      <w:bodyDiv w:val="1"/>
      <w:marLeft w:val="0"/>
      <w:marRight w:val="0"/>
      <w:marTop w:val="0"/>
      <w:marBottom w:val="0"/>
      <w:divBdr>
        <w:top w:val="none" w:sz="0" w:space="0" w:color="auto"/>
        <w:left w:val="none" w:sz="0" w:space="0" w:color="auto"/>
        <w:bottom w:val="none" w:sz="0" w:space="0" w:color="auto"/>
        <w:right w:val="none" w:sz="0" w:space="0" w:color="auto"/>
      </w:divBdr>
    </w:div>
    <w:div w:id="196234097">
      <w:bodyDiv w:val="1"/>
      <w:marLeft w:val="0"/>
      <w:marRight w:val="0"/>
      <w:marTop w:val="0"/>
      <w:marBottom w:val="0"/>
      <w:divBdr>
        <w:top w:val="none" w:sz="0" w:space="0" w:color="auto"/>
        <w:left w:val="none" w:sz="0" w:space="0" w:color="auto"/>
        <w:bottom w:val="none" w:sz="0" w:space="0" w:color="auto"/>
        <w:right w:val="none" w:sz="0" w:space="0" w:color="auto"/>
      </w:divBdr>
    </w:div>
    <w:div w:id="206718946">
      <w:bodyDiv w:val="1"/>
      <w:marLeft w:val="0"/>
      <w:marRight w:val="0"/>
      <w:marTop w:val="0"/>
      <w:marBottom w:val="0"/>
      <w:divBdr>
        <w:top w:val="none" w:sz="0" w:space="0" w:color="auto"/>
        <w:left w:val="none" w:sz="0" w:space="0" w:color="auto"/>
        <w:bottom w:val="none" w:sz="0" w:space="0" w:color="auto"/>
        <w:right w:val="none" w:sz="0" w:space="0" w:color="auto"/>
      </w:divBdr>
    </w:div>
    <w:div w:id="214051543">
      <w:bodyDiv w:val="1"/>
      <w:marLeft w:val="0"/>
      <w:marRight w:val="0"/>
      <w:marTop w:val="0"/>
      <w:marBottom w:val="0"/>
      <w:divBdr>
        <w:top w:val="none" w:sz="0" w:space="0" w:color="auto"/>
        <w:left w:val="none" w:sz="0" w:space="0" w:color="auto"/>
        <w:bottom w:val="none" w:sz="0" w:space="0" w:color="auto"/>
        <w:right w:val="none" w:sz="0" w:space="0" w:color="auto"/>
      </w:divBdr>
    </w:div>
    <w:div w:id="227887138">
      <w:bodyDiv w:val="1"/>
      <w:marLeft w:val="0"/>
      <w:marRight w:val="0"/>
      <w:marTop w:val="0"/>
      <w:marBottom w:val="0"/>
      <w:divBdr>
        <w:top w:val="none" w:sz="0" w:space="0" w:color="auto"/>
        <w:left w:val="none" w:sz="0" w:space="0" w:color="auto"/>
        <w:bottom w:val="none" w:sz="0" w:space="0" w:color="auto"/>
        <w:right w:val="none" w:sz="0" w:space="0" w:color="auto"/>
      </w:divBdr>
      <w:divsChild>
        <w:div w:id="1095592547">
          <w:marLeft w:val="0"/>
          <w:marRight w:val="0"/>
          <w:marTop w:val="0"/>
          <w:marBottom w:val="0"/>
          <w:divBdr>
            <w:top w:val="single" w:sz="2" w:space="0" w:color="auto"/>
            <w:left w:val="single" w:sz="2" w:space="0" w:color="auto"/>
            <w:bottom w:val="single" w:sz="6" w:space="0" w:color="auto"/>
            <w:right w:val="single" w:sz="2" w:space="0" w:color="auto"/>
          </w:divBdr>
          <w:divsChild>
            <w:div w:id="622734484">
              <w:marLeft w:val="0"/>
              <w:marRight w:val="0"/>
              <w:marTop w:val="100"/>
              <w:marBottom w:val="100"/>
              <w:divBdr>
                <w:top w:val="single" w:sz="2" w:space="0" w:color="D9D9E3"/>
                <w:left w:val="single" w:sz="2" w:space="0" w:color="D9D9E3"/>
                <w:bottom w:val="single" w:sz="2" w:space="0" w:color="D9D9E3"/>
                <w:right w:val="single" w:sz="2" w:space="0" w:color="D9D9E3"/>
              </w:divBdr>
              <w:divsChild>
                <w:div w:id="817377735">
                  <w:marLeft w:val="0"/>
                  <w:marRight w:val="0"/>
                  <w:marTop w:val="0"/>
                  <w:marBottom w:val="0"/>
                  <w:divBdr>
                    <w:top w:val="single" w:sz="2" w:space="0" w:color="D9D9E3"/>
                    <w:left w:val="single" w:sz="2" w:space="0" w:color="D9D9E3"/>
                    <w:bottom w:val="single" w:sz="2" w:space="0" w:color="D9D9E3"/>
                    <w:right w:val="single" w:sz="2" w:space="0" w:color="D9D9E3"/>
                  </w:divBdr>
                  <w:divsChild>
                    <w:div w:id="2030330781">
                      <w:marLeft w:val="0"/>
                      <w:marRight w:val="0"/>
                      <w:marTop w:val="0"/>
                      <w:marBottom w:val="0"/>
                      <w:divBdr>
                        <w:top w:val="single" w:sz="2" w:space="0" w:color="D9D9E3"/>
                        <w:left w:val="single" w:sz="2" w:space="0" w:color="D9D9E3"/>
                        <w:bottom w:val="single" w:sz="2" w:space="0" w:color="D9D9E3"/>
                        <w:right w:val="single" w:sz="2" w:space="0" w:color="D9D9E3"/>
                      </w:divBdr>
                      <w:divsChild>
                        <w:div w:id="1554272141">
                          <w:marLeft w:val="0"/>
                          <w:marRight w:val="0"/>
                          <w:marTop w:val="0"/>
                          <w:marBottom w:val="0"/>
                          <w:divBdr>
                            <w:top w:val="single" w:sz="2" w:space="0" w:color="D9D9E3"/>
                            <w:left w:val="single" w:sz="2" w:space="0" w:color="D9D9E3"/>
                            <w:bottom w:val="single" w:sz="2" w:space="0" w:color="D9D9E3"/>
                            <w:right w:val="single" w:sz="2" w:space="0" w:color="D9D9E3"/>
                          </w:divBdr>
                          <w:divsChild>
                            <w:div w:id="187126229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34706673">
      <w:bodyDiv w:val="1"/>
      <w:marLeft w:val="0"/>
      <w:marRight w:val="0"/>
      <w:marTop w:val="0"/>
      <w:marBottom w:val="0"/>
      <w:divBdr>
        <w:top w:val="none" w:sz="0" w:space="0" w:color="auto"/>
        <w:left w:val="none" w:sz="0" w:space="0" w:color="auto"/>
        <w:bottom w:val="none" w:sz="0" w:space="0" w:color="auto"/>
        <w:right w:val="none" w:sz="0" w:space="0" w:color="auto"/>
      </w:divBdr>
    </w:div>
    <w:div w:id="244190022">
      <w:bodyDiv w:val="1"/>
      <w:marLeft w:val="0"/>
      <w:marRight w:val="0"/>
      <w:marTop w:val="0"/>
      <w:marBottom w:val="0"/>
      <w:divBdr>
        <w:top w:val="none" w:sz="0" w:space="0" w:color="auto"/>
        <w:left w:val="none" w:sz="0" w:space="0" w:color="auto"/>
        <w:bottom w:val="none" w:sz="0" w:space="0" w:color="auto"/>
        <w:right w:val="none" w:sz="0" w:space="0" w:color="auto"/>
      </w:divBdr>
    </w:div>
    <w:div w:id="246694955">
      <w:bodyDiv w:val="1"/>
      <w:marLeft w:val="0"/>
      <w:marRight w:val="0"/>
      <w:marTop w:val="0"/>
      <w:marBottom w:val="0"/>
      <w:divBdr>
        <w:top w:val="none" w:sz="0" w:space="0" w:color="auto"/>
        <w:left w:val="none" w:sz="0" w:space="0" w:color="auto"/>
        <w:bottom w:val="none" w:sz="0" w:space="0" w:color="auto"/>
        <w:right w:val="none" w:sz="0" w:space="0" w:color="auto"/>
      </w:divBdr>
    </w:div>
    <w:div w:id="269628298">
      <w:bodyDiv w:val="1"/>
      <w:marLeft w:val="0"/>
      <w:marRight w:val="0"/>
      <w:marTop w:val="0"/>
      <w:marBottom w:val="0"/>
      <w:divBdr>
        <w:top w:val="none" w:sz="0" w:space="0" w:color="auto"/>
        <w:left w:val="none" w:sz="0" w:space="0" w:color="auto"/>
        <w:bottom w:val="none" w:sz="0" w:space="0" w:color="auto"/>
        <w:right w:val="none" w:sz="0" w:space="0" w:color="auto"/>
      </w:divBdr>
    </w:div>
    <w:div w:id="280574976">
      <w:bodyDiv w:val="1"/>
      <w:marLeft w:val="0"/>
      <w:marRight w:val="0"/>
      <w:marTop w:val="0"/>
      <w:marBottom w:val="0"/>
      <w:divBdr>
        <w:top w:val="none" w:sz="0" w:space="0" w:color="auto"/>
        <w:left w:val="none" w:sz="0" w:space="0" w:color="auto"/>
        <w:bottom w:val="none" w:sz="0" w:space="0" w:color="auto"/>
        <w:right w:val="none" w:sz="0" w:space="0" w:color="auto"/>
      </w:divBdr>
    </w:div>
    <w:div w:id="288240310">
      <w:bodyDiv w:val="1"/>
      <w:marLeft w:val="0"/>
      <w:marRight w:val="0"/>
      <w:marTop w:val="0"/>
      <w:marBottom w:val="0"/>
      <w:divBdr>
        <w:top w:val="none" w:sz="0" w:space="0" w:color="auto"/>
        <w:left w:val="none" w:sz="0" w:space="0" w:color="auto"/>
        <w:bottom w:val="none" w:sz="0" w:space="0" w:color="auto"/>
        <w:right w:val="none" w:sz="0" w:space="0" w:color="auto"/>
      </w:divBdr>
    </w:div>
    <w:div w:id="299651078">
      <w:bodyDiv w:val="1"/>
      <w:marLeft w:val="0"/>
      <w:marRight w:val="0"/>
      <w:marTop w:val="0"/>
      <w:marBottom w:val="0"/>
      <w:divBdr>
        <w:top w:val="none" w:sz="0" w:space="0" w:color="auto"/>
        <w:left w:val="none" w:sz="0" w:space="0" w:color="auto"/>
        <w:bottom w:val="none" w:sz="0" w:space="0" w:color="auto"/>
        <w:right w:val="none" w:sz="0" w:space="0" w:color="auto"/>
      </w:divBdr>
    </w:div>
    <w:div w:id="328870624">
      <w:bodyDiv w:val="1"/>
      <w:marLeft w:val="0"/>
      <w:marRight w:val="0"/>
      <w:marTop w:val="0"/>
      <w:marBottom w:val="0"/>
      <w:divBdr>
        <w:top w:val="none" w:sz="0" w:space="0" w:color="auto"/>
        <w:left w:val="none" w:sz="0" w:space="0" w:color="auto"/>
        <w:bottom w:val="none" w:sz="0" w:space="0" w:color="auto"/>
        <w:right w:val="none" w:sz="0" w:space="0" w:color="auto"/>
      </w:divBdr>
    </w:div>
    <w:div w:id="329257358">
      <w:bodyDiv w:val="1"/>
      <w:marLeft w:val="0"/>
      <w:marRight w:val="0"/>
      <w:marTop w:val="0"/>
      <w:marBottom w:val="0"/>
      <w:divBdr>
        <w:top w:val="none" w:sz="0" w:space="0" w:color="auto"/>
        <w:left w:val="none" w:sz="0" w:space="0" w:color="auto"/>
        <w:bottom w:val="none" w:sz="0" w:space="0" w:color="auto"/>
        <w:right w:val="none" w:sz="0" w:space="0" w:color="auto"/>
      </w:divBdr>
    </w:div>
    <w:div w:id="347221116">
      <w:bodyDiv w:val="1"/>
      <w:marLeft w:val="0"/>
      <w:marRight w:val="0"/>
      <w:marTop w:val="0"/>
      <w:marBottom w:val="0"/>
      <w:divBdr>
        <w:top w:val="none" w:sz="0" w:space="0" w:color="auto"/>
        <w:left w:val="none" w:sz="0" w:space="0" w:color="auto"/>
        <w:bottom w:val="none" w:sz="0" w:space="0" w:color="auto"/>
        <w:right w:val="none" w:sz="0" w:space="0" w:color="auto"/>
      </w:divBdr>
    </w:div>
    <w:div w:id="351147021">
      <w:bodyDiv w:val="1"/>
      <w:marLeft w:val="0"/>
      <w:marRight w:val="0"/>
      <w:marTop w:val="0"/>
      <w:marBottom w:val="0"/>
      <w:divBdr>
        <w:top w:val="none" w:sz="0" w:space="0" w:color="auto"/>
        <w:left w:val="none" w:sz="0" w:space="0" w:color="auto"/>
        <w:bottom w:val="none" w:sz="0" w:space="0" w:color="auto"/>
        <w:right w:val="none" w:sz="0" w:space="0" w:color="auto"/>
      </w:divBdr>
    </w:div>
    <w:div w:id="357586830">
      <w:bodyDiv w:val="1"/>
      <w:marLeft w:val="0"/>
      <w:marRight w:val="0"/>
      <w:marTop w:val="0"/>
      <w:marBottom w:val="0"/>
      <w:divBdr>
        <w:top w:val="none" w:sz="0" w:space="0" w:color="auto"/>
        <w:left w:val="none" w:sz="0" w:space="0" w:color="auto"/>
        <w:bottom w:val="none" w:sz="0" w:space="0" w:color="auto"/>
        <w:right w:val="none" w:sz="0" w:space="0" w:color="auto"/>
      </w:divBdr>
    </w:div>
    <w:div w:id="374895673">
      <w:bodyDiv w:val="1"/>
      <w:marLeft w:val="0"/>
      <w:marRight w:val="0"/>
      <w:marTop w:val="0"/>
      <w:marBottom w:val="0"/>
      <w:divBdr>
        <w:top w:val="none" w:sz="0" w:space="0" w:color="auto"/>
        <w:left w:val="none" w:sz="0" w:space="0" w:color="auto"/>
        <w:bottom w:val="none" w:sz="0" w:space="0" w:color="auto"/>
        <w:right w:val="none" w:sz="0" w:space="0" w:color="auto"/>
      </w:divBdr>
    </w:div>
    <w:div w:id="390617156">
      <w:bodyDiv w:val="1"/>
      <w:marLeft w:val="0"/>
      <w:marRight w:val="0"/>
      <w:marTop w:val="0"/>
      <w:marBottom w:val="0"/>
      <w:divBdr>
        <w:top w:val="none" w:sz="0" w:space="0" w:color="auto"/>
        <w:left w:val="none" w:sz="0" w:space="0" w:color="auto"/>
        <w:bottom w:val="none" w:sz="0" w:space="0" w:color="auto"/>
        <w:right w:val="none" w:sz="0" w:space="0" w:color="auto"/>
      </w:divBdr>
    </w:div>
    <w:div w:id="454980662">
      <w:bodyDiv w:val="1"/>
      <w:marLeft w:val="0"/>
      <w:marRight w:val="0"/>
      <w:marTop w:val="0"/>
      <w:marBottom w:val="0"/>
      <w:divBdr>
        <w:top w:val="none" w:sz="0" w:space="0" w:color="auto"/>
        <w:left w:val="none" w:sz="0" w:space="0" w:color="auto"/>
        <w:bottom w:val="none" w:sz="0" w:space="0" w:color="auto"/>
        <w:right w:val="none" w:sz="0" w:space="0" w:color="auto"/>
      </w:divBdr>
    </w:div>
    <w:div w:id="462191747">
      <w:bodyDiv w:val="1"/>
      <w:marLeft w:val="0"/>
      <w:marRight w:val="0"/>
      <w:marTop w:val="0"/>
      <w:marBottom w:val="0"/>
      <w:divBdr>
        <w:top w:val="none" w:sz="0" w:space="0" w:color="auto"/>
        <w:left w:val="none" w:sz="0" w:space="0" w:color="auto"/>
        <w:bottom w:val="none" w:sz="0" w:space="0" w:color="auto"/>
        <w:right w:val="none" w:sz="0" w:space="0" w:color="auto"/>
      </w:divBdr>
    </w:div>
    <w:div w:id="468011358">
      <w:bodyDiv w:val="1"/>
      <w:marLeft w:val="0"/>
      <w:marRight w:val="0"/>
      <w:marTop w:val="0"/>
      <w:marBottom w:val="0"/>
      <w:divBdr>
        <w:top w:val="none" w:sz="0" w:space="0" w:color="auto"/>
        <w:left w:val="none" w:sz="0" w:space="0" w:color="auto"/>
        <w:bottom w:val="none" w:sz="0" w:space="0" w:color="auto"/>
        <w:right w:val="none" w:sz="0" w:space="0" w:color="auto"/>
      </w:divBdr>
    </w:div>
    <w:div w:id="502546185">
      <w:bodyDiv w:val="1"/>
      <w:marLeft w:val="0"/>
      <w:marRight w:val="0"/>
      <w:marTop w:val="0"/>
      <w:marBottom w:val="0"/>
      <w:divBdr>
        <w:top w:val="none" w:sz="0" w:space="0" w:color="auto"/>
        <w:left w:val="none" w:sz="0" w:space="0" w:color="auto"/>
        <w:bottom w:val="none" w:sz="0" w:space="0" w:color="auto"/>
        <w:right w:val="none" w:sz="0" w:space="0" w:color="auto"/>
      </w:divBdr>
    </w:div>
    <w:div w:id="540483783">
      <w:bodyDiv w:val="1"/>
      <w:marLeft w:val="0"/>
      <w:marRight w:val="0"/>
      <w:marTop w:val="0"/>
      <w:marBottom w:val="0"/>
      <w:divBdr>
        <w:top w:val="none" w:sz="0" w:space="0" w:color="auto"/>
        <w:left w:val="none" w:sz="0" w:space="0" w:color="auto"/>
        <w:bottom w:val="none" w:sz="0" w:space="0" w:color="auto"/>
        <w:right w:val="none" w:sz="0" w:space="0" w:color="auto"/>
      </w:divBdr>
    </w:div>
    <w:div w:id="562523760">
      <w:bodyDiv w:val="1"/>
      <w:marLeft w:val="0"/>
      <w:marRight w:val="0"/>
      <w:marTop w:val="0"/>
      <w:marBottom w:val="0"/>
      <w:divBdr>
        <w:top w:val="none" w:sz="0" w:space="0" w:color="auto"/>
        <w:left w:val="none" w:sz="0" w:space="0" w:color="auto"/>
        <w:bottom w:val="none" w:sz="0" w:space="0" w:color="auto"/>
        <w:right w:val="none" w:sz="0" w:space="0" w:color="auto"/>
      </w:divBdr>
    </w:div>
    <w:div w:id="641809890">
      <w:bodyDiv w:val="1"/>
      <w:marLeft w:val="0"/>
      <w:marRight w:val="0"/>
      <w:marTop w:val="0"/>
      <w:marBottom w:val="0"/>
      <w:divBdr>
        <w:top w:val="none" w:sz="0" w:space="0" w:color="auto"/>
        <w:left w:val="none" w:sz="0" w:space="0" w:color="auto"/>
        <w:bottom w:val="none" w:sz="0" w:space="0" w:color="auto"/>
        <w:right w:val="none" w:sz="0" w:space="0" w:color="auto"/>
      </w:divBdr>
    </w:div>
    <w:div w:id="656232090">
      <w:bodyDiv w:val="1"/>
      <w:marLeft w:val="0"/>
      <w:marRight w:val="0"/>
      <w:marTop w:val="0"/>
      <w:marBottom w:val="0"/>
      <w:divBdr>
        <w:top w:val="none" w:sz="0" w:space="0" w:color="auto"/>
        <w:left w:val="none" w:sz="0" w:space="0" w:color="auto"/>
        <w:bottom w:val="none" w:sz="0" w:space="0" w:color="auto"/>
        <w:right w:val="none" w:sz="0" w:space="0" w:color="auto"/>
      </w:divBdr>
    </w:div>
    <w:div w:id="681009335">
      <w:bodyDiv w:val="1"/>
      <w:marLeft w:val="0"/>
      <w:marRight w:val="0"/>
      <w:marTop w:val="0"/>
      <w:marBottom w:val="0"/>
      <w:divBdr>
        <w:top w:val="none" w:sz="0" w:space="0" w:color="auto"/>
        <w:left w:val="none" w:sz="0" w:space="0" w:color="auto"/>
        <w:bottom w:val="none" w:sz="0" w:space="0" w:color="auto"/>
        <w:right w:val="none" w:sz="0" w:space="0" w:color="auto"/>
      </w:divBdr>
    </w:div>
    <w:div w:id="686755076">
      <w:bodyDiv w:val="1"/>
      <w:marLeft w:val="0"/>
      <w:marRight w:val="0"/>
      <w:marTop w:val="0"/>
      <w:marBottom w:val="0"/>
      <w:divBdr>
        <w:top w:val="none" w:sz="0" w:space="0" w:color="auto"/>
        <w:left w:val="none" w:sz="0" w:space="0" w:color="auto"/>
        <w:bottom w:val="none" w:sz="0" w:space="0" w:color="auto"/>
        <w:right w:val="none" w:sz="0" w:space="0" w:color="auto"/>
      </w:divBdr>
    </w:div>
    <w:div w:id="691077456">
      <w:bodyDiv w:val="1"/>
      <w:marLeft w:val="0"/>
      <w:marRight w:val="0"/>
      <w:marTop w:val="0"/>
      <w:marBottom w:val="0"/>
      <w:divBdr>
        <w:top w:val="none" w:sz="0" w:space="0" w:color="auto"/>
        <w:left w:val="none" w:sz="0" w:space="0" w:color="auto"/>
        <w:bottom w:val="none" w:sz="0" w:space="0" w:color="auto"/>
        <w:right w:val="none" w:sz="0" w:space="0" w:color="auto"/>
      </w:divBdr>
    </w:div>
    <w:div w:id="692531975">
      <w:bodyDiv w:val="1"/>
      <w:marLeft w:val="0"/>
      <w:marRight w:val="0"/>
      <w:marTop w:val="0"/>
      <w:marBottom w:val="0"/>
      <w:divBdr>
        <w:top w:val="none" w:sz="0" w:space="0" w:color="auto"/>
        <w:left w:val="none" w:sz="0" w:space="0" w:color="auto"/>
        <w:bottom w:val="none" w:sz="0" w:space="0" w:color="auto"/>
        <w:right w:val="none" w:sz="0" w:space="0" w:color="auto"/>
      </w:divBdr>
    </w:div>
    <w:div w:id="702635312">
      <w:bodyDiv w:val="1"/>
      <w:marLeft w:val="0"/>
      <w:marRight w:val="0"/>
      <w:marTop w:val="0"/>
      <w:marBottom w:val="0"/>
      <w:divBdr>
        <w:top w:val="none" w:sz="0" w:space="0" w:color="auto"/>
        <w:left w:val="none" w:sz="0" w:space="0" w:color="auto"/>
        <w:bottom w:val="none" w:sz="0" w:space="0" w:color="auto"/>
        <w:right w:val="none" w:sz="0" w:space="0" w:color="auto"/>
      </w:divBdr>
    </w:div>
    <w:div w:id="707071941">
      <w:bodyDiv w:val="1"/>
      <w:marLeft w:val="0"/>
      <w:marRight w:val="0"/>
      <w:marTop w:val="0"/>
      <w:marBottom w:val="0"/>
      <w:divBdr>
        <w:top w:val="none" w:sz="0" w:space="0" w:color="auto"/>
        <w:left w:val="none" w:sz="0" w:space="0" w:color="auto"/>
        <w:bottom w:val="none" w:sz="0" w:space="0" w:color="auto"/>
        <w:right w:val="none" w:sz="0" w:space="0" w:color="auto"/>
      </w:divBdr>
    </w:div>
    <w:div w:id="743263469">
      <w:bodyDiv w:val="1"/>
      <w:marLeft w:val="0"/>
      <w:marRight w:val="0"/>
      <w:marTop w:val="0"/>
      <w:marBottom w:val="0"/>
      <w:divBdr>
        <w:top w:val="none" w:sz="0" w:space="0" w:color="auto"/>
        <w:left w:val="none" w:sz="0" w:space="0" w:color="auto"/>
        <w:bottom w:val="none" w:sz="0" w:space="0" w:color="auto"/>
        <w:right w:val="none" w:sz="0" w:space="0" w:color="auto"/>
      </w:divBdr>
    </w:div>
    <w:div w:id="752355440">
      <w:bodyDiv w:val="1"/>
      <w:marLeft w:val="0"/>
      <w:marRight w:val="0"/>
      <w:marTop w:val="0"/>
      <w:marBottom w:val="0"/>
      <w:divBdr>
        <w:top w:val="none" w:sz="0" w:space="0" w:color="auto"/>
        <w:left w:val="none" w:sz="0" w:space="0" w:color="auto"/>
        <w:bottom w:val="none" w:sz="0" w:space="0" w:color="auto"/>
        <w:right w:val="none" w:sz="0" w:space="0" w:color="auto"/>
      </w:divBdr>
    </w:div>
    <w:div w:id="768084657">
      <w:bodyDiv w:val="1"/>
      <w:marLeft w:val="0"/>
      <w:marRight w:val="0"/>
      <w:marTop w:val="0"/>
      <w:marBottom w:val="0"/>
      <w:divBdr>
        <w:top w:val="none" w:sz="0" w:space="0" w:color="auto"/>
        <w:left w:val="none" w:sz="0" w:space="0" w:color="auto"/>
        <w:bottom w:val="none" w:sz="0" w:space="0" w:color="auto"/>
        <w:right w:val="none" w:sz="0" w:space="0" w:color="auto"/>
      </w:divBdr>
    </w:div>
    <w:div w:id="773018285">
      <w:bodyDiv w:val="1"/>
      <w:marLeft w:val="0"/>
      <w:marRight w:val="0"/>
      <w:marTop w:val="0"/>
      <w:marBottom w:val="0"/>
      <w:divBdr>
        <w:top w:val="none" w:sz="0" w:space="0" w:color="auto"/>
        <w:left w:val="none" w:sz="0" w:space="0" w:color="auto"/>
        <w:bottom w:val="none" w:sz="0" w:space="0" w:color="auto"/>
        <w:right w:val="none" w:sz="0" w:space="0" w:color="auto"/>
      </w:divBdr>
    </w:div>
    <w:div w:id="776409066">
      <w:bodyDiv w:val="1"/>
      <w:marLeft w:val="0"/>
      <w:marRight w:val="0"/>
      <w:marTop w:val="0"/>
      <w:marBottom w:val="0"/>
      <w:divBdr>
        <w:top w:val="none" w:sz="0" w:space="0" w:color="auto"/>
        <w:left w:val="none" w:sz="0" w:space="0" w:color="auto"/>
        <w:bottom w:val="none" w:sz="0" w:space="0" w:color="auto"/>
        <w:right w:val="none" w:sz="0" w:space="0" w:color="auto"/>
      </w:divBdr>
    </w:div>
    <w:div w:id="828862676">
      <w:bodyDiv w:val="1"/>
      <w:marLeft w:val="0"/>
      <w:marRight w:val="0"/>
      <w:marTop w:val="0"/>
      <w:marBottom w:val="0"/>
      <w:divBdr>
        <w:top w:val="none" w:sz="0" w:space="0" w:color="auto"/>
        <w:left w:val="none" w:sz="0" w:space="0" w:color="auto"/>
        <w:bottom w:val="none" w:sz="0" w:space="0" w:color="auto"/>
        <w:right w:val="none" w:sz="0" w:space="0" w:color="auto"/>
      </w:divBdr>
    </w:div>
    <w:div w:id="854685782">
      <w:bodyDiv w:val="1"/>
      <w:marLeft w:val="0"/>
      <w:marRight w:val="0"/>
      <w:marTop w:val="0"/>
      <w:marBottom w:val="0"/>
      <w:divBdr>
        <w:top w:val="none" w:sz="0" w:space="0" w:color="auto"/>
        <w:left w:val="none" w:sz="0" w:space="0" w:color="auto"/>
        <w:bottom w:val="none" w:sz="0" w:space="0" w:color="auto"/>
        <w:right w:val="none" w:sz="0" w:space="0" w:color="auto"/>
      </w:divBdr>
    </w:div>
    <w:div w:id="863858780">
      <w:bodyDiv w:val="1"/>
      <w:marLeft w:val="0"/>
      <w:marRight w:val="0"/>
      <w:marTop w:val="0"/>
      <w:marBottom w:val="0"/>
      <w:divBdr>
        <w:top w:val="none" w:sz="0" w:space="0" w:color="auto"/>
        <w:left w:val="none" w:sz="0" w:space="0" w:color="auto"/>
        <w:bottom w:val="none" w:sz="0" w:space="0" w:color="auto"/>
        <w:right w:val="none" w:sz="0" w:space="0" w:color="auto"/>
      </w:divBdr>
    </w:div>
    <w:div w:id="879054466">
      <w:bodyDiv w:val="1"/>
      <w:marLeft w:val="0"/>
      <w:marRight w:val="0"/>
      <w:marTop w:val="0"/>
      <w:marBottom w:val="0"/>
      <w:divBdr>
        <w:top w:val="none" w:sz="0" w:space="0" w:color="auto"/>
        <w:left w:val="none" w:sz="0" w:space="0" w:color="auto"/>
        <w:bottom w:val="none" w:sz="0" w:space="0" w:color="auto"/>
        <w:right w:val="none" w:sz="0" w:space="0" w:color="auto"/>
      </w:divBdr>
    </w:div>
    <w:div w:id="898134126">
      <w:bodyDiv w:val="1"/>
      <w:marLeft w:val="0"/>
      <w:marRight w:val="0"/>
      <w:marTop w:val="0"/>
      <w:marBottom w:val="0"/>
      <w:divBdr>
        <w:top w:val="none" w:sz="0" w:space="0" w:color="auto"/>
        <w:left w:val="none" w:sz="0" w:space="0" w:color="auto"/>
        <w:bottom w:val="none" w:sz="0" w:space="0" w:color="auto"/>
        <w:right w:val="none" w:sz="0" w:space="0" w:color="auto"/>
      </w:divBdr>
    </w:div>
    <w:div w:id="908003750">
      <w:bodyDiv w:val="1"/>
      <w:marLeft w:val="0"/>
      <w:marRight w:val="0"/>
      <w:marTop w:val="0"/>
      <w:marBottom w:val="0"/>
      <w:divBdr>
        <w:top w:val="none" w:sz="0" w:space="0" w:color="auto"/>
        <w:left w:val="none" w:sz="0" w:space="0" w:color="auto"/>
        <w:bottom w:val="none" w:sz="0" w:space="0" w:color="auto"/>
        <w:right w:val="none" w:sz="0" w:space="0" w:color="auto"/>
      </w:divBdr>
    </w:div>
    <w:div w:id="910501377">
      <w:bodyDiv w:val="1"/>
      <w:marLeft w:val="0"/>
      <w:marRight w:val="0"/>
      <w:marTop w:val="0"/>
      <w:marBottom w:val="0"/>
      <w:divBdr>
        <w:top w:val="none" w:sz="0" w:space="0" w:color="auto"/>
        <w:left w:val="none" w:sz="0" w:space="0" w:color="auto"/>
        <w:bottom w:val="none" w:sz="0" w:space="0" w:color="auto"/>
        <w:right w:val="none" w:sz="0" w:space="0" w:color="auto"/>
      </w:divBdr>
    </w:div>
    <w:div w:id="911502323">
      <w:bodyDiv w:val="1"/>
      <w:marLeft w:val="0"/>
      <w:marRight w:val="0"/>
      <w:marTop w:val="0"/>
      <w:marBottom w:val="0"/>
      <w:divBdr>
        <w:top w:val="none" w:sz="0" w:space="0" w:color="auto"/>
        <w:left w:val="none" w:sz="0" w:space="0" w:color="auto"/>
        <w:bottom w:val="none" w:sz="0" w:space="0" w:color="auto"/>
        <w:right w:val="none" w:sz="0" w:space="0" w:color="auto"/>
      </w:divBdr>
    </w:div>
    <w:div w:id="916793545">
      <w:bodyDiv w:val="1"/>
      <w:marLeft w:val="0"/>
      <w:marRight w:val="0"/>
      <w:marTop w:val="0"/>
      <w:marBottom w:val="0"/>
      <w:divBdr>
        <w:top w:val="none" w:sz="0" w:space="0" w:color="auto"/>
        <w:left w:val="none" w:sz="0" w:space="0" w:color="auto"/>
        <w:bottom w:val="none" w:sz="0" w:space="0" w:color="auto"/>
        <w:right w:val="none" w:sz="0" w:space="0" w:color="auto"/>
      </w:divBdr>
    </w:div>
    <w:div w:id="938872945">
      <w:bodyDiv w:val="1"/>
      <w:marLeft w:val="0"/>
      <w:marRight w:val="0"/>
      <w:marTop w:val="0"/>
      <w:marBottom w:val="0"/>
      <w:divBdr>
        <w:top w:val="none" w:sz="0" w:space="0" w:color="auto"/>
        <w:left w:val="none" w:sz="0" w:space="0" w:color="auto"/>
        <w:bottom w:val="none" w:sz="0" w:space="0" w:color="auto"/>
        <w:right w:val="none" w:sz="0" w:space="0" w:color="auto"/>
      </w:divBdr>
    </w:div>
    <w:div w:id="946160041">
      <w:bodyDiv w:val="1"/>
      <w:marLeft w:val="0"/>
      <w:marRight w:val="0"/>
      <w:marTop w:val="0"/>
      <w:marBottom w:val="0"/>
      <w:divBdr>
        <w:top w:val="none" w:sz="0" w:space="0" w:color="auto"/>
        <w:left w:val="none" w:sz="0" w:space="0" w:color="auto"/>
        <w:bottom w:val="none" w:sz="0" w:space="0" w:color="auto"/>
        <w:right w:val="none" w:sz="0" w:space="0" w:color="auto"/>
      </w:divBdr>
    </w:div>
    <w:div w:id="1005208860">
      <w:bodyDiv w:val="1"/>
      <w:marLeft w:val="0"/>
      <w:marRight w:val="0"/>
      <w:marTop w:val="0"/>
      <w:marBottom w:val="0"/>
      <w:divBdr>
        <w:top w:val="none" w:sz="0" w:space="0" w:color="auto"/>
        <w:left w:val="none" w:sz="0" w:space="0" w:color="auto"/>
        <w:bottom w:val="none" w:sz="0" w:space="0" w:color="auto"/>
        <w:right w:val="none" w:sz="0" w:space="0" w:color="auto"/>
      </w:divBdr>
    </w:div>
    <w:div w:id="1005400895">
      <w:bodyDiv w:val="1"/>
      <w:marLeft w:val="0"/>
      <w:marRight w:val="0"/>
      <w:marTop w:val="0"/>
      <w:marBottom w:val="0"/>
      <w:divBdr>
        <w:top w:val="none" w:sz="0" w:space="0" w:color="auto"/>
        <w:left w:val="none" w:sz="0" w:space="0" w:color="auto"/>
        <w:bottom w:val="none" w:sz="0" w:space="0" w:color="auto"/>
        <w:right w:val="none" w:sz="0" w:space="0" w:color="auto"/>
      </w:divBdr>
    </w:div>
    <w:div w:id="1019819800">
      <w:bodyDiv w:val="1"/>
      <w:marLeft w:val="0"/>
      <w:marRight w:val="0"/>
      <w:marTop w:val="0"/>
      <w:marBottom w:val="0"/>
      <w:divBdr>
        <w:top w:val="none" w:sz="0" w:space="0" w:color="auto"/>
        <w:left w:val="none" w:sz="0" w:space="0" w:color="auto"/>
        <w:bottom w:val="none" w:sz="0" w:space="0" w:color="auto"/>
        <w:right w:val="none" w:sz="0" w:space="0" w:color="auto"/>
      </w:divBdr>
    </w:div>
    <w:div w:id="1046178663">
      <w:bodyDiv w:val="1"/>
      <w:marLeft w:val="0"/>
      <w:marRight w:val="0"/>
      <w:marTop w:val="0"/>
      <w:marBottom w:val="0"/>
      <w:divBdr>
        <w:top w:val="none" w:sz="0" w:space="0" w:color="auto"/>
        <w:left w:val="none" w:sz="0" w:space="0" w:color="auto"/>
        <w:bottom w:val="none" w:sz="0" w:space="0" w:color="auto"/>
        <w:right w:val="none" w:sz="0" w:space="0" w:color="auto"/>
      </w:divBdr>
    </w:div>
    <w:div w:id="1048408535">
      <w:bodyDiv w:val="1"/>
      <w:marLeft w:val="0"/>
      <w:marRight w:val="0"/>
      <w:marTop w:val="0"/>
      <w:marBottom w:val="0"/>
      <w:divBdr>
        <w:top w:val="none" w:sz="0" w:space="0" w:color="auto"/>
        <w:left w:val="none" w:sz="0" w:space="0" w:color="auto"/>
        <w:bottom w:val="none" w:sz="0" w:space="0" w:color="auto"/>
        <w:right w:val="none" w:sz="0" w:space="0" w:color="auto"/>
      </w:divBdr>
    </w:div>
    <w:div w:id="1053116279">
      <w:bodyDiv w:val="1"/>
      <w:marLeft w:val="0"/>
      <w:marRight w:val="0"/>
      <w:marTop w:val="0"/>
      <w:marBottom w:val="0"/>
      <w:divBdr>
        <w:top w:val="none" w:sz="0" w:space="0" w:color="auto"/>
        <w:left w:val="none" w:sz="0" w:space="0" w:color="auto"/>
        <w:bottom w:val="none" w:sz="0" w:space="0" w:color="auto"/>
        <w:right w:val="none" w:sz="0" w:space="0" w:color="auto"/>
      </w:divBdr>
    </w:div>
    <w:div w:id="1069571377">
      <w:bodyDiv w:val="1"/>
      <w:marLeft w:val="0"/>
      <w:marRight w:val="0"/>
      <w:marTop w:val="0"/>
      <w:marBottom w:val="0"/>
      <w:divBdr>
        <w:top w:val="none" w:sz="0" w:space="0" w:color="auto"/>
        <w:left w:val="none" w:sz="0" w:space="0" w:color="auto"/>
        <w:bottom w:val="none" w:sz="0" w:space="0" w:color="auto"/>
        <w:right w:val="none" w:sz="0" w:space="0" w:color="auto"/>
      </w:divBdr>
    </w:div>
    <w:div w:id="1094010102">
      <w:bodyDiv w:val="1"/>
      <w:marLeft w:val="0"/>
      <w:marRight w:val="0"/>
      <w:marTop w:val="0"/>
      <w:marBottom w:val="0"/>
      <w:divBdr>
        <w:top w:val="none" w:sz="0" w:space="0" w:color="auto"/>
        <w:left w:val="none" w:sz="0" w:space="0" w:color="auto"/>
        <w:bottom w:val="none" w:sz="0" w:space="0" w:color="auto"/>
        <w:right w:val="none" w:sz="0" w:space="0" w:color="auto"/>
      </w:divBdr>
    </w:div>
    <w:div w:id="1099064745">
      <w:bodyDiv w:val="1"/>
      <w:marLeft w:val="0"/>
      <w:marRight w:val="0"/>
      <w:marTop w:val="0"/>
      <w:marBottom w:val="0"/>
      <w:divBdr>
        <w:top w:val="none" w:sz="0" w:space="0" w:color="auto"/>
        <w:left w:val="none" w:sz="0" w:space="0" w:color="auto"/>
        <w:bottom w:val="none" w:sz="0" w:space="0" w:color="auto"/>
        <w:right w:val="none" w:sz="0" w:space="0" w:color="auto"/>
      </w:divBdr>
    </w:div>
    <w:div w:id="1127892865">
      <w:bodyDiv w:val="1"/>
      <w:marLeft w:val="0"/>
      <w:marRight w:val="0"/>
      <w:marTop w:val="0"/>
      <w:marBottom w:val="0"/>
      <w:divBdr>
        <w:top w:val="none" w:sz="0" w:space="0" w:color="auto"/>
        <w:left w:val="none" w:sz="0" w:space="0" w:color="auto"/>
        <w:bottom w:val="none" w:sz="0" w:space="0" w:color="auto"/>
        <w:right w:val="none" w:sz="0" w:space="0" w:color="auto"/>
      </w:divBdr>
    </w:div>
    <w:div w:id="1149057005">
      <w:bodyDiv w:val="1"/>
      <w:marLeft w:val="0"/>
      <w:marRight w:val="0"/>
      <w:marTop w:val="0"/>
      <w:marBottom w:val="0"/>
      <w:divBdr>
        <w:top w:val="none" w:sz="0" w:space="0" w:color="auto"/>
        <w:left w:val="none" w:sz="0" w:space="0" w:color="auto"/>
        <w:bottom w:val="none" w:sz="0" w:space="0" w:color="auto"/>
        <w:right w:val="none" w:sz="0" w:space="0" w:color="auto"/>
      </w:divBdr>
    </w:div>
    <w:div w:id="1165365263">
      <w:bodyDiv w:val="1"/>
      <w:marLeft w:val="0"/>
      <w:marRight w:val="0"/>
      <w:marTop w:val="0"/>
      <w:marBottom w:val="0"/>
      <w:divBdr>
        <w:top w:val="none" w:sz="0" w:space="0" w:color="auto"/>
        <w:left w:val="none" w:sz="0" w:space="0" w:color="auto"/>
        <w:bottom w:val="none" w:sz="0" w:space="0" w:color="auto"/>
        <w:right w:val="none" w:sz="0" w:space="0" w:color="auto"/>
      </w:divBdr>
    </w:div>
    <w:div w:id="1167865898">
      <w:bodyDiv w:val="1"/>
      <w:marLeft w:val="0"/>
      <w:marRight w:val="0"/>
      <w:marTop w:val="0"/>
      <w:marBottom w:val="0"/>
      <w:divBdr>
        <w:top w:val="none" w:sz="0" w:space="0" w:color="auto"/>
        <w:left w:val="none" w:sz="0" w:space="0" w:color="auto"/>
        <w:bottom w:val="none" w:sz="0" w:space="0" w:color="auto"/>
        <w:right w:val="none" w:sz="0" w:space="0" w:color="auto"/>
      </w:divBdr>
    </w:div>
    <w:div w:id="1168787891">
      <w:bodyDiv w:val="1"/>
      <w:marLeft w:val="0"/>
      <w:marRight w:val="0"/>
      <w:marTop w:val="0"/>
      <w:marBottom w:val="0"/>
      <w:divBdr>
        <w:top w:val="none" w:sz="0" w:space="0" w:color="auto"/>
        <w:left w:val="none" w:sz="0" w:space="0" w:color="auto"/>
        <w:bottom w:val="none" w:sz="0" w:space="0" w:color="auto"/>
        <w:right w:val="none" w:sz="0" w:space="0" w:color="auto"/>
      </w:divBdr>
    </w:div>
    <w:div w:id="1177188996">
      <w:bodyDiv w:val="1"/>
      <w:marLeft w:val="0"/>
      <w:marRight w:val="0"/>
      <w:marTop w:val="0"/>
      <w:marBottom w:val="0"/>
      <w:divBdr>
        <w:top w:val="none" w:sz="0" w:space="0" w:color="auto"/>
        <w:left w:val="none" w:sz="0" w:space="0" w:color="auto"/>
        <w:bottom w:val="none" w:sz="0" w:space="0" w:color="auto"/>
        <w:right w:val="none" w:sz="0" w:space="0" w:color="auto"/>
      </w:divBdr>
    </w:div>
    <w:div w:id="1178154253">
      <w:bodyDiv w:val="1"/>
      <w:marLeft w:val="0"/>
      <w:marRight w:val="0"/>
      <w:marTop w:val="0"/>
      <w:marBottom w:val="0"/>
      <w:divBdr>
        <w:top w:val="none" w:sz="0" w:space="0" w:color="auto"/>
        <w:left w:val="none" w:sz="0" w:space="0" w:color="auto"/>
        <w:bottom w:val="none" w:sz="0" w:space="0" w:color="auto"/>
        <w:right w:val="none" w:sz="0" w:space="0" w:color="auto"/>
      </w:divBdr>
    </w:div>
    <w:div w:id="1178613913">
      <w:bodyDiv w:val="1"/>
      <w:marLeft w:val="0"/>
      <w:marRight w:val="0"/>
      <w:marTop w:val="0"/>
      <w:marBottom w:val="0"/>
      <w:divBdr>
        <w:top w:val="none" w:sz="0" w:space="0" w:color="auto"/>
        <w:left w:val="none" w:sz="0" w:space="0" w:color="auto"/>
        <w:bottom w:val="none" w:sz="0" w:space="0" w:color="auto"/>
        <w:right w:val="none" w:sz="0" w:space="0" w:color="auto"/>
      </w:divBdr>
    </w:div>
    <w:div w:id="1198199253">
      <w:bodyDiv w:val="1"/>
      <w:marLeft w:val="0"/>
      <w:marRight w:val="0"/>
      <w:marTop w:val="0"/>
      <w:marBottom w:val="0"/>
      <w:divBdr>
        <w:top w:val="none" w:sz="0" w:space="0" w:color="auto"/>
        <w:left w:val="none" w:sz="0" w:space="0" w:color="auto"/>
        <w:bottom w:val="none" w:sz="0" w:space="0" w:color="auto"/>
        <w:right w:val="none" w:sz="0" w:space="0" w:color="auto"/>
      </w:divBdr>
    </w:div>
    <w:div w:id="1201165649">
      <w:bodyDiv w:val="1"/>
      <w:marLeft w:val="0"/>
      <w:marRight w:val="0"/>
      <w:marTop w:val="0"/>
      <w:marBottom w:val="0"/>
      <w:divBdr>
        <w:top w:val="none" w:sz="0" w:space="0" w:color="auto"/>
        <w:left w:val="none" w:sz="0" w:space="0" w:color="auto"/>
        <w:bottom w:val="none" w:sz="0" w:space="0" w:color="auto"/>
        <w:right w:val="none" w:sz="0" w:space="0" w:color="auto"/>
      </w:divBdr>
    </w:div>
    <w:div w:id="1223760430">
      <w:bodyDiv w:val="1"/>
      <w:marLeft w:val="0"/>
      <w:marRight w:val="0"/>
      <w:marTop w:val="0"/>
      <w:marBottom w:val="0"/>
      <w:divBdr>
        <w:top w:val="none" w:sz="0" w:space="0" w:color="auto"/>
        <w:left w:val="none" w:sz="0" w:space="0" w:color="auto"/>
        <w:bottom w:val="none" w:sz="0" w:space="0" w:color="auto"/>
        <w:right w:val="none" w:sz="0" w:space="0" w:color="auto"/>
      </w:divBdr>
    </w:div>
    <w:div w:id="1257909723">
      <w:bodyDiv w:val="1"/>
      <w:marLeft w:val="0"/>
      <w:marRight w:val="0"/>
      <w:marTop w:val="0"/>
      <w:marBottom w:val="0"/>
      <w:divBdr>
        <w:top w:val="none" w:sz="0" w:space="0" w:color="auto"/>
        <w:left w:val="none" w:sz="0" w:space="0" w:color="auto"/>
        <w:bottom w:val="none" w:sz="0" w:space="0" w:color="auto"/>
        <w:right w:val="none" w:sz="0" w:space="0" w:color="auto"/>
      </w:divBdr>
    </w:div>
    <w:div w:id="1273855166">
      <w:bodyDiv w:val="1"/>
      <w:marLeft w:val="0"/>
      <w:marRight w:val="0"/>
      <w:marTop w:val="0"/>
      <w:marBottom w:val="0"/>
      <w:divBdr>
        <w:top w:val="none" w:sz="0" w:space="0" w:color="auto"/>
        <w:left w:val="none" w:sz="0" w:space="0" w:color="auto"/>
        <w:bottom w:val="none" w:sz="0" w:space="0" w:color="auto"/>
        <w:right w:val="none" w:sz="0" w:space="0" w:color="auto"/>
      </w:divBdr>
    </w:div>
    <w:div w:id="1283882793">
      <w:bodyDiv w:val="1"/>
      <w:marLeft w:val="0"/>
      <w:marRight w:val="0"/>
      <w:marTop w:val="0"/>
      <w:marBottom w:val="0"/>
      <w:divBdr>
        <w:top w:val="none" w:sz="0" w:space="0" w:color="auto"/>
        <w:left w:val="none" w:sz="0" w:space="0" w:color="auto"/>
        <w:bottom w:val="none" w:sz="0" w:space="0" w:color="auto"/>
        <w:right w:val="none" w:sz="0" w:space="0" w:color="auto"/>
      </w:divBdr>
    </w:div>
    <w:div w:id="1286737310">
      <w:bodyDiv w:val="1"/>
      <w:marLeft w:val="0"/>
      <w:marRight w:val="0"/>
      <w:marTop w:val="0"/>
      <w:marBottom w:val="0"/>
      <w:divBdr>
        <w:top w:val="none" w:sz="0" w:space="0" w:color="auto"/>
        <w:left w:val="none" w:sz="0" w:space="0" w:color="auto"/>
        <w:bottom w:val="none" w:sz="0" w:space="0" w:color="auto"/>
        <w:right w:val="none" w:sz="0" w:space="0" w:color="auto"/>
      </w:divBdr>
    </w:div>
    <w:div w:id="1311835205">
      <w:bodyDiv w:val="1"/>
      <w:marLeft w:val="0"/>
      <w:marRight w:val="0"/>
      <w:marTop w:val="0"/>
      <w:marBottom w:val="0"/>
      <w:divBdr>
        <w:top w:val="none" w:sz="0" w:space="0" w:color="auto"/>
        <w:left w:val="none" w:sz="0" w:space="0" w:color="auto"/>
        <w:bottom w:val="none" w:sz="0" w:space="0" w:color="auto"/>
        <w:right w:val="none" w:sz="0" w:space="0" w:color="auto"/>
      </w:divBdr>
    </w:div>
    <w:div w:id="1315178454">
      <w:bodyDiv w:val="1"/>
      <w:marLeft w:val="0"/>
      <w:marRight w:val="0"/>
      <w:marTop w:val="0"/>
      <w:marBottom w:val="0"/>
      <w:divBdr>
        <w:top w:val="none" w:sz="0" w:space="0" w:color="auto"/>
        <w:left w:val="none" w:sz="0" w:space="0" w:color="auto"/>
        <w:bottom w:val="none" w:sz="0" w:space="0" w:color="auto"/>
        <w:right w:val="none" w:sz="0" w:space="0" w:color="auto"/>
      </w:divBdr>
    </w:div>
    <w:div w:id="1328441425">
      <w:bodyDiv w:val="1"/>
      <w:marLeft w:val="0"/>
      <w:marRight w:val="0"/>
      <w:marTop w:val="0"/>
      <w:marBottom w:val="0"/>
      <w:divBdr>
        <w:top w:val="none" w:sz="0" w:space="0" w:color="auto"/>
        <w:left w:val="none" w:sz="0" w:space="0" w:color="auto"/>
        <w:bottom w:val="none" w:sz="0" w:space="0" w:color="auto"/>
        <w:right w:val="none" w:sz="0" w:space="0" w:color="auto"/>
      </w:divBdr>
    </w:div>
    <w:div w:id="1332220120">
      <w:bodyDiv w:val="1"/>
      <w:marLeft w:val="0"/>
      <w:marRight w:val="0"/>
      <w:marTop w:val="0"/>
      <w:marBottom w:val="0"/>
      <w:divBdr>
        <w:top w:val="none" w:sz="0" w:space="0" w:color="auto"/>
        <w:left w:val="none" w:sz="0" w:space="0" w:color="auto"/>
        <w:bottom w:val="none" w:sz="0" w:space="0" w:color="auto"/>
        <w:right w:val="none" w:sz="0" w:space="0" w:color="auto"/>
      </w:divBdr>
    </w:div>
    <w:div w:id="1337538629">
      <w:bodyDiv w:val="1"/>
      <w:marLeft w:val="0"/>
      <w:marRight w:val="0"/>
      <w:marTop w:val="0"/>
      <w:marBottom w:val="0"/>
      <w:divBdr>
        <w:top w:val="none" w:sz="0" w:space="0" w:color="auto"/>
        <w:left w:val="none" w:sz="0" w:space="0" w:color="auto"/>
        <w:bottom w:val="none" w:sz="0" w:space="0" w:color="auto"/>
        <w:right w:val="none" w:sz="0" w:space="0" w:color="auto"/>
      </w:divBdr>
    </w:div>
    <w:div w:id="1349136374">
      <w:bodyDiv w:val="1"/>
      <w:marLeft w:val="0"/>
      <w:marRight w:val="0"/>
      <w:marTop w:val="0"/>
      <w:marBottom w:val="0"/>
      <w:divBdr>
        <w:top w:val="none" w:sz="0" w:space="0" w:color="auto"/>
        <w:left w:val="none" w:sz="0" w:space="0" w:color="auto"/>
        <w:bottom w:val="none" w:sz="0" w:space="0" w:color="auto"/>
        <w:right w:val="none" w:sz="0" w:space="0" w:color="auto"/>
      </w:divBdr>
    </w:div>
    <w:div w:id="1361467323">
      <w:bodyDiv w:val="1"/>
      <w:marLeft w:val="0"/>
      <w:marRight w:val="0"/>
      <w:marTop w:val="0"/>
      <w:marBottom w:val="0"/>
      <w:divBdr>
        <w:top w:val="none" w:sz="0" w:space="0" w:color="auto"/>
        <w:left w:val="none" w:sz="0" w:space="0" w:color="auto"/>
        <w:bottom w:val="none" w:sz="0" w:space="0" w:color="auto"/>
        <w:right w:val="none" w:sz="0" w:space="0" w:color="auto"/>
      </w:divBdr>
    </w:div>
    <w:div w:id="1393383948">
      <w:bodyDiv w:val="1"/>
      <w:marLeft w:val="0"/>
      <w:marRight w:val="0"/>
      <w:marTop w:val="0"/>
      <w:marBottom w:val="0"/>
      <w:divBdr>
        <w:top w:val="none" w:sz="0" w:space="0" w:color="auto"/>
        <w:left w:val="none" w:sz="0" w:space="0" w:color="auto"/>
        <w:bottom w:val="none" w:sz="0" w:space="0" w:color="auto"/>
        <w:right w:val="none" w:sz="0" w:space="0" w:color="auto"/>
      </w:divBdr>
    </w:div>
    <w:div w:id="1413621394">
      <w:bodyDiv w:val="1"/>
      <w:marLeft w:val="0"/>
      <w:marRight w:val="0"/>
      <w:marTop w:val="0"/>
      <w:marBottom w:val="0"/>
      <w:divBdr>
        <w:top w:val="none" w:sz="0" w:space="0" w:color="auto"/>
        <w:left w:val="none" w:sz="0" w:space="0" w:color="auto"/>
        <w:bottom w:val="none" w:sz="0" w:space="0" w:color="auto"/>
        <w:right w:val="none" w:sz="0" w:space="0" w:color="auto"/>
      </w:divBdr>
    </w:div>
    <w:div w:id="1420177955">
      <w:bodyDiv w:val="1"/>
      <w:marLeft w:val="0"/>
      <w:marRight w:val="0"/>
      <w:marTop w:val="0"/>
      <w:marBottom w:val="0"/>
      <w:divBdr>
        <w:top w:val="none" w:sz="0" w:space="0" w:color="auto"/>
        <w:left w:val="none" w:sz="0" w:space="0" w:color="auto"/>
        <w:bottom w:val="none" w:sz="0" w:space="0" w:color="auto"/>
        <w:right w:val="none" w:sz="0" w:space="0" w:color="auto"/>
      </w:divBdr>
    </w:div>
    <w:div w:id="1443069006">
      <w:bodyDiv w:val="1"/>
      <w:marLeft w:val="0"/>
      <w:marRight w:val="0"/>
      <w:marTop w:val="0"/>
      <w:marBottom w:val="0"/>
      <w:divBdr>
        <w:top w:val="none" w:sz="0" w:space="0" w:color="auto"/>
        <w:left w:val="none" w:sz="0" w:space="0" w:color="auto"/>
        <w:bottom w:val="none" w:sz="0" w:space="0" w:color="auto"/>
        <w:right w:val="none" w:sz="0" w:space="0" w:color="auto"/>
      </w:divBdr>
    </w:div>
    <w:div w:id="1446121403">
      <w:bodyDiv w:val="1"/>
      <w:marLeft w:val="0"/>
      <w:marRight w:val="0"/>
      <w:marTop w:val="0"/>
      <w:marBottom w:val="0"/>
      <w:divBdr>
        <w:top w:val="none" w:sz="0" w:space="0" w:color="auto"/>
        <w:left w:val="none" w:sz="0" w:space="0" w:color="auto"/>
        <w:bottom w:val="none" w:sz="0" w:space="0" w:color="auto"/>
        <w:right w:val="none" w:sz="0" w:space="0" w:color="auto"/>
      </w:divBdr>
    </w:div>
    <w:div w:id="1461142728">
      <w:bodyDiv w:val="1"/>
      <w:marLeft w:val="0"/>
      <w:marRight w:val="0"/>
      <w:marTop w:val="0"/>
      <w:marBottom w:val="0"/>
      <w:divBdr>
        <w:top w:val="none" w:sz="0" w:space="0" w:color="auto"/>
        <w:left w:val="none" w:sz="0" w:space="0" w:color="auto"/>
        <w:bottom w:val="none" w:sz="0" w:space="0" w:color="auto"/>
        <w:right w:val="none" w:sz="0" w:space="0" w:color="auto"/>
      </w:divBdr>
    </w:div>
    <w:div w:id="1477337355">
      <w:bodyDiv w:val="1"/>
      <w:marLeft w:val="0"/>
      <w:marRight w:val="0"/>
      <w:marTop w:val="0"/>
      <w:marBottom w:val="0"/>
      <w:divBdr>
        <w:top w:val="none" w:sz="0" w:space="0" w:color="auto"/>
        <w:left w:val="none" w:sz="0" w:space="0" w:color="auto"/>
        <w:bottom w:val="none" w:sz="0" w:space="0" w:color="auto"/>
        <w:right w:val="none" w:sz="0" w:space="0" w:color="auto"/>
      </w:divBdr>
    </w:div>
    <w:div w:id="1488862647">
      <w:bodyDiv w:val="1"/>
      <w:marLeft w:val="0"/>
      <w:marRight w:val="0"/>
      <w:marTop w:val="0"/>
      <w:marBottom w:val="0"/>
      <w:divBdr>
        <w:top w:val="none" w:sz="0" w:space="0" w:color="auto"/>
        <w:left w:val="none" w:sz="0" w:space="0" w:color="auto"/>
        <w:bottom w:val="none" w:sz="0" w:space="0" w:color="auto"/>
        <w:right w:val="none" w:sz="0" w:space="0" w:color="auto"/>
      </w:divBdr>
    </w:div>
    <w:div w:id="1495298568">
      <w:bodyDiv w:val="1"/>
      <w:marLeft w:val="0"/>
      <w:marRight w:val="0"/>
      <w:marTop w:val="0"/>
      <w:marBottom w:val="0"/>
      <w:divBdr>
        <w:top w:val="none" w:sz="0" w:space="0" w:color="auto"/>
        <w:left w:val="none" w:sz="0" w:space="0" w:color="auto"/>
        <w:bottom w:val="none" w:sz="0" w:space="0" w:color="auto"/>
        <w:right w:val="none" w:sz="0" w:space="0" w:color="auto"/>
      </w:divBdr>
    </w:div>
    <w:div w:id="1517500558">
      <w:bodyDiv w:val="1"/>
      <w:marLeft w:val="0"/>
      <w:marRight w:val="0"/>
      <w:marTop w:val="0"/>
      <w:marBottom w:val="0"/>
      <w:divBdr>
        <w:top w:val="none" w:sz="0" w:space="0" w:color="auto"/>
        <w:left w:val="none" w:sz="0" w:space="0" w:color="auto"/>
        <w:bottom w:val="none" w:sz="0" w:space="0" w:color="auto"/>
        <w:right w:val="none" w:sz="0" w:space="0" w:color="auto"/>
      </w:divBdr>
    </w:div>
    <w:div w:id="1527865475">
      <w:bodyDiv w:val="1"/>
      <w:marLeft w:val="0"/>
      <w:marRight w:val="0"/>
      <w:marTop w:val="0"/>
      <w:marBottom w:val="0"/>
      <w:divBdr>
        <w:top w:val="none" w:sz="0" w:space="0" w:color="auto"/>
        <w:left w:val="none" w:sz="0" w:space="0" w:color="auto"/>
        <w:bottom w:val="none" w:sz="0" w:space="0" w:color="auto"/>
        <w:right w:val="none" w:sz="0" w:space="0" w:color="auto"/>
      </w:divBdr>
    </w:div>
    <w:div w:id="1545629740">
      <w:bodyDiv w:val="1"/>
      <w:marLeft w:val="0"/>
      <w:marRight w:val="0"/>
      <w:marTop w:val="0"/>
      <w:marBottom w:val="0"/>
      <w:divBdr>
        <w:top w:val="none" w:sz="0" w:space="0" w:color="auto"/>
        <w:left w:val="none" w:sz="0" w:space="0" w:color="auto"/>
        <w:bottom w:val="none" w:sz="0" w:space="0" w:color="auto"/>
        <w:right w:val="none" w:sz="0" w:space="0" w:color="auto"/>
      </w:divBdr>
    </w:div>
    <w:div w:id="1548832118">
      <w:bodyDiv w:val="1"/>
      <w:marLeft w:val="0"/>
      <w:marRight w:val="0"/>
      <w:marTop w:val="0"/>
      <w:marBottom w:val="0"/>
      <w:divBdr>
        <w:top w:val="none" w:sz="0" w:space="0" w:color="auto"/>
        <w:left w:val="none" w:sz="0" w:space="0" w:color="auto"/>
        <w:bottom w:val="none" w:sz="0" w:space="0" w:color="auto"/>
        <w:right w:val="none" w:sz="0" w:space="0" w:color="auto"/>
      </w:divBdr>
    </w:div>
    <w:div w:id="1566604430">
      <w:bodyDiv w:val="1"/>
      <w:marLeft w:val="0"/>
      <w:marRight w:val="0"/>
      <w:marTop w:val="0"/>
      <w:marBottom w:val="0"/>
      <w:divBdr>
        <w:top w:val="none" w:sz="0" w:space="0" w:color="auto"/>
        <w:left w:val="none" w:sz="0" w:space="0" w:color="auto"/>
        <w:bottom w:val="none" w:sz="0" w:space="0" w:color="auto"/>
        <w:right w:val="none" w:sz="0" w:space="0" w:color="auto"/>
      </w:divBdr>
      <w:divsChild>
        <w:div w:id="216016471">
          <w:marLeft w:val="0"/>
          <w:marRight w:val="0"/>
          <w:marTop w:val="0"/>
          <w:marBottom w:val="0"/>
          <w:divBdr>
            <w:top w:val="single" w:sz="2" w:space="0" w:color="auto"/>
            <w:left w:val="single" w:sz="2" w:space="0" w:color="auto"/>
            <w:bottom w:val="single" w:sz="6" w:space="0" w:color="auto"/>
            <w:right w:val="single" w:sz="2" w:space="0" w:color="auto"/>
          </w:divBdr>
          <w:divsChild>
            <w:div w:id="1697611645">
              <w:marLeft w:val="0"/>
              <w:marRight w:val="0"/>
              <w:marTop w:val="100"/>
              <w:marBottom w:val="100"/>
              <w:divBdr>
                <w:top w:val="single" w:sz="2" w:space="0" w:color="D9D9E3"/>
                <w:left w:val="single" w:sz="2" w:space="0" w:color="D9D9E3"/>
                <w:bottom w:val="single" w:sz="2" w:space="0" w:color="D9D9E3"/>
                <w:right w:val="single" w:sz="2" w:space="0" w:color="D9D9E3"/>
              </w:divBdr>
              <w:divsChild>
                <w:div w:id="718633815">
                  <w:marLeft w:val="0"/>
                  <w:marRight w:val="0"/>
                  <w:marTop w:val="0"/>
                  <w:marBottom w:val="0"/>
                  <w:divBdr>
                    <w:top w:val="single" w:sz="2" w:space="0" w:color="D9D9E3"/>
                    <w:left w:val="single" w:sz="2" w:space="0" w:color="D9D9E3"/>
                    <w:bottom w:val="single" w:sz="2" w:space="0" w:color="D9D9E3"/>
                    <w:right w:val="single" w:sz="2" w:space="0" w:color="D9D9E3"/>
                  </w:divBdr>
                  <w:divsChild>
                    <w:div w:id="683089483">
                      <w:marLeft w:val="0"/>
                      <w:marRight w:val="0"/>
                      <w:marTop w:val="0"/>
                      <w:marBottom w:val="0"/>
                      <w:divBdr>
                        <w:top w:val="single" w:sz="2" w:space="0" w:color="D9D9E3"/>
                        <w:left w:val="single" w:sz="2" w:space="0" w:color="D9D9E3"/>
                        <w:bottom w:val="single" w:sz="2" w:space="0" w:color="D9D9E3"/>
                        <w:right w:val="single" w:sz="2" w:space="0" w:color="D9D9E3"/>
                      </w:divBdr>
                      <w:divsChild>
                        <w:div w:id="483939442">
                          <w:marLeft w:val="0"/>
                          <w:marRight w:val="0"/>
                          <w:marTop w:val="0"/>
                          <w:marBottom w:val="0"/>
                          <w:divBdr>
                            <w:top w:val="single" w:sz="2" w:space="0" w:color="D9D9E3"/>
                            <w:left w:val="single" w:sz="2" w:space="0" w:color="D9D9E3"/>
                            <w:bottom w:val="single" w:sz="2" w:space="0" w:color="D9D9E3"/>
                            <w:right w:val="single" w:sz="2" w:space="0" w:color="D9D9E3"/>
                          </w:divBdr>
                          <w:divsChild>
                            <w:div w:id="78920330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596017885">
      <w:bodyDiv w:val="1"/>
      <w:marLeft w:val="0"/>
      <w:marRight w:val="0"/>
      <w:marTop w:val="0"/>
      <w:marBottom w:val="0"/>
      <w:divBdr>
        <w:top w:val="none" w:sz="0" w:space="0" w:color="auto"/>
        <w:left w:val="none" w:sz="0" w:space="0" w:color="auto"/>
        <w:bottom w:val="none" w:sz="0" w:space="0" w:color="auto"/>
        <w:right w:val="none" w:sz="0" w:space="0" w:color="auto"/>
      </w:divBdr>
    </w:div>
    <w:div w:id="1635519418">
      <w:bodyDiv w:val="1"/>
      <w:marLeft w:val="0"/>
      <w:marRight w:val="0"/>
      <w:marTop w:val="0"/>
      <w:marBottom w:val="0"/>
      <w:divBdr>
        <w:top w:val="none" w:sz="0" w:space="0" w:color="auto"/>
        <w:left w:val="none" w:sz="0" w:space="0" w:color="auto"/>
        <w:bottom w:val="none" w:sz="0" w:space="0" w:color="auto"/>
        <w:right w:val="none" w:sz="0" w:space="0" w:color="auto"/>
      </w:divBdr>
    </w:div>
    <w:div w:id="1642148406">
      <w:bodyDiv w:val="1"/>
      <w:marLeft w:val="0"/>
      <w:marRight w:val="0"/>
      <w:marTop w:val="0"/>
      <w:marBottom w:val="0"/>
      <w:divBdr>
        <w:top w:val="none" w:sz="0" w:space="0" w:color="auto"/>
        <w:left w:val="none" w:sz="0" w:space="0" w:color="auto"/>
        <w:bottom w:val="none" w:sz="0" w:space="0" w:color="auto"/>
        <w:right w:val="none" w:sz="0" w:space="0" w:color="auto"/>
      </w:divBdr>
    </w:div>
    <w:div w:id="1672220920">
      <w:bodyDiv w:val="1"/>
      <w:marLeft w:val="0"/>
      <w:marRight w:val="0"/>
      <w:marTop w:val="0"/>
      <w:marBottom w:val="0"/>
      <w:divBdr>
        <w:top w:val="none" w:sz="0" w:space="0" w:color="auto"/>
        <w:left w:val="none" w:sz="0" w:space="0" w:color="auto"/>
        <w:bottom w:val="none" w:sz="0" w:space="0" w:color="auto"/>
        <w:right w:val="none" w:sz="0" w:space="0" w:color="auto"/>
      </w:divBdr>
    </w:div>
    <w:div w:id="1682008794">
      <w:bodyDiv w:val="1"/>
      <w:marLeft w:val="0"/>
      <w:marRight w:val="0"/>
      <w:marTop w:val="0"/>
      <w:marBottom w:val="0"/>
      <w:divBdr>
        <w:top w:val="none" w:sz="0" w:space="0" w:color="auto"/>
        <w:left w:val="none" w:sz="0" w:space="0" w:color="auto"/>
        <w:bottom w:val="none" w:sz="0" w:space="0" w:color="auto"/>
        <w:right w:val="none" w:sz="0" w:space="0" w:color="auto"/>
      </w:divBdr>
    </w:div>
    <w:div w:id="1720743612">
      <w:bodyDiv w:val="1"/>
      <w:marLeft w:val="0"/>
      <w:marRight w:val="0"/>
      <w:marTop w:val="0"/>
      <w:marBottom w:val="0"/>
      <w:divBdr>
        <w:top w:val="none" w:sz="0" w:space="0" w:color="auto"/>
        <w:left w:val="none" w:sz="0" w:space="0" w:color="auto"/>
        <w:bottom w:val="none" w:sz="0" w:space="0" w:color="auto"/>
        <w:right w:val="none" w:sz="0" w:space="0" w:color="auto"/>
      </w:divBdr>
    </w:div>
    <w:div w:id="1740903529">
      <w:bodyDiv w:val="1"/>
      <w:marLeft w:val="0"/>
      <w:marRight w:val="0"/>
      <w:marTop w:val="0"/>
      <w:marBottom w:val="0"/>
      <w:divBdr>
        <w:top w:val="none" w:sz="0" w:space="0" w:color="auto"/>
        <w:left w:val="none" w:sz="0" w:space="0" w:color="auto"/>
        <w:bottom w:val="none" w:sz="0" w:space="0" w:color="auto"/>
        <w:right w:val="none" w:sz="0" w:space="0" w:color="auto"/>
      </w:divBdr>
    </w:div>
    <w:div w:id="1748335550">
      <w:bodyDiv w:val="1"/>
      <w:marLeft w:val="0"/>
      <w:marRight w:val="0"/>
      <w:marTop w:val="0"/>
      <w:marBottom w:val="0"/>
      <w:divBdr>
        <w:top w:val="none" w:sz="0" w:space="0" w:color="auto"/>
        <w:left w:val="none" w:sz="0" w:space="0" w:color="auto"/>
        <w:bottom w:val="none" w:sz="0" w:space="0" w:color="auto"/>
        <w:right w:val="none" w:sz="0" w:space="0" w:color="auto"/>
      </w:divBdr>
    </w:div>
    <w:div w:id="1760329206">
      <w:bodyDiv w:val="1"/>
      <w:marLeft w:val="0"/>
      <w:marRight w:val="0"/>
      <w:marTop w:val="0"/>
      <w:marBottom w:val="0"/>
      <w:divBdr>
        <w:top w:val="none" w:sz="0" w:space="0" w:color="auto"/>
        <w:left w:val="none" w:sz="0" w:space="0" w:color="auto"/>
        <w:bottom w:val="none" w:sz="0" w:space="0" w:color="auto"/>
        <w:right w:val="none" w:sz="0" w:space="0" w:color="auto"/>
      </w:divBdr>
    </w:div>
    <w:div w:id="1777826196">
      <w:bodyDiv w:val="1"/>
      <w:marLeft w:val="0"/>
      <w:marRight w:val="0"/>
      <w:marTop w:val="0"/>
      <w:marBottom w:val="0"/>
      <w:divBdr>
        <w:top w:val="none" w:sz="0" w:space="0" w:color="auto"/>
        <w:left w:val="none" w:sz="0" w:space="0" w:color="auto"/>
        <w:bottom w:val="none" w:sz="0" w:space="0" w:color="auto"/>
        <w:right w:val="none" w:sz="0" w:space="0" w:color="auto"/>
      </w:divBdr>
    </w:div>
    <w:div w:id="1781870492">
      <w:bodyDiv w:val="1"/>
      <w:marLeft w:val="0"/>
      <w:marRight w:val="0"/>
      <w:marTop w:val="0"/>
      <w:marBottom w:val="0"/>
      <w:divBdr>
        <w:top w:val="none" w:sz="0" w:space="0" w:color="auto"/>
        <w:left w:val="none" w:sz="0" w:space="0" w:color="auto"/>
        <w:bottom w:val="none" w:sz="0" w:space="0" w:color="auto"/>
        <w:right w:val="none" w:sz="0" w:space="0" w:color="auto"/>
      </w:divBdr>
    </w:div>
    <w:div w:id="1823541300">
      <w:bodyDiv w:val="1"/>
      <w:marLeft w:val="0"/>
      <w:marRight w:val="0"/>
      <w:marTop w:val="0"/>
      <w:marBottom w:val="0"/>
      <w:divBdr>
        <w:top w:val="none" w:sz="0" w:space="0" w:color="auto"/>
        <w:left w:val="none" w:sz="0" w:space="0" w:color="auto"/>
        <w:bottom w:val="none" w:sz="0" w:space="0" w:color="auto"/>
        <w:right w:val="none" w:sz="0" w:space="0" w:color="auto"/>
      </w:divBdr>
    </w:div>
    <w:div w:id="1830094436">
      <w:bodyDiv w:val="1"/>
      <w:marLeft w:val="0"/>
      <w:marRight w:val="0"/>
      <w:marTop w:val="0"/>
      <w:marBottom w:val="0"/>
      <w:divBdr>
        <w:top w:val="none" w:sz="0" w:space="0" w:color="auto"/>
        <w:left w:val="none" w:sz="0" w:space="0" w:color="auto"/>
        <w:bottom w:val="none" w:sz="0" w:space="0" w:color="auto"/>
        <w:right w:val="none" w:sz="0" w:space="0" w:color="auto"/>
      </w:divBdr>
    </w:div>
    <w:div w:id="1830826137">
      <w:bodyDiv w:val="1"/>
      <w:marLeft w:val="0"/>
      <w:marRight w:val="0"/>
      <w:marTop w:val="0"/>
      <w:marBottom w:val="0"/>
      <w:divBdr>
        <w:top w:val="none" w:sz="0" w:space="0" w:color="auto"/>
        <w:left w:val="none" w:sz="0" w:space="0" w:color="auto"/>
        <w:bottom w:val="none" w:sz="0" w:space="0" w:color="auto"/>
        <w:right w:val="none" w:sz="0" w:space="0" w:color="auto"/>
      </w:divBdr>
    </w:div>
    <w:div w:id="1838182211">
      <w:bodyDiv w:val="1"/>
      <w:marLeft w:val="0"/>
      <w:marRight w:val="0"/>
      <w:marTop w:val="0"/>
      <w:marBottom w:val="0"/>
      <w:divBdr>
        <w:top w:val="none" w:sz="0" w:space="0" w:color="auto"/>
        <w:left w:val="none" w:sz="0" w:space="0" w:color="auto"/>
        <w:bottom w:val="none" w:sz="0" w:space="0" w:color="auto"/>
        <w:right w:val="none" w:sz="0" w:space="0" w:color="auto"/>
      </w:divBdr>
    </w:div>
    <w:div w:id="1843423812">
      <w:bodyDiv w:val="1"/>
      <w:marLeft w:val="0"/>
      <w:marRight w:val="0"/>
      <w:marTop w:val="0"/>
      <w:marBottom w:val="0"/>
      <w:divBdr>
        <w:top w:val="none" w:sz="0" w:space="0" w:color="auto"/>
        <w:left w:val="none" w:sz="0" w:space="0" w:color="auto"/>
        <w:bottom w:val="none" w:sz="0" w:space="0" w:color="auto"/>
        <w:right w:val="none" w:sz="0" w:space="0" w:color="auto"/>
      </w:divBdr>
    </w:div>
    <w:div w:id="1856268711">
      <w:bodyDiv w:val="1"/>
      <w:marLeft w:val="0"/>
      <w:marRight w:val="0"/>
      <w:marTop w:val="0"/>
      <w:marBottom w:val="0"/>
      <w:divBdr>
        <w:top w:val="none" w:sz="0" w:space="0" w:color="auto"/>
        <w:left w:val="none" w:sz="0" w:space="0" w:color="auto"/>
        <w:bottom w:val="none" w:sz="0" w:space="0" w:color="auto"/>
        <w:right w:val="none" w:sz="0" w:space="0" w:color="auto"/>
      </w:divBdr>
    </w:div>
    <w:div w:id="1862817345">
      <w:bodyDiv w:val="1"/>
      <w:marLeft w:val="0"/>
      <w:marRight w:val="0"/>
      <w:marTop w:val="0"/>
      <w:marBottom w:val="0"/>
      <w:divBdr>
        <w:top w:val="none" w:sz="0" w:space="0" w:color="auto"/>
        <w:left w:val="none" w:sz="0" w:space="0" w:color="auto"/>
        <w:bottom w:val="none" w:sz="0" w:space="0" w:color="auto"/>
        <w:right w:val="none" w:sz="0" w:space="0" w:color="auto"/>
      </w:divBdr>
    </w:div>
    <w:div w:id="1885213261">
      <w:bodyDiv w:val="1"/>
      <w:marLeft w:val="0"/>
      <w:marRight w:val="0"/>
      <w:marTop w:val="0"/>
      <w:marBottom w:val="0"/>
      <w:divBdr>
        <w:top w:val="none" w:sz="0" w:space="0" w:color="auto"/>
        <w:left w:val="none" w:sz="0" w:space="0" w:color="auto"/>
        <w:bottom w:val="none" w:sz="0" w:space="0" w:color="auto"/>
        <w:right w:val="none" w:sz="0" w:space="0" w:color="auto"/>
      </w:divBdr>
    </w:div>
    <w:div w:id="1953703354">
      <w:bodyDiv w:val="1"/>
      <w:marLeft w:val="0"/>
      <w:marRight w:val="0"/>
      <w:marTop w:val="0"/>
      <w:marBottom w:val="0"/>
      <w:divBdr>
        <w:top w:val="none" w:sz="0" w:space="0" w:color="auto"/>
        <w:left w:val="none" w:sz="0" w:space="0" w:color="auto"/>
        <w:bottom w:val="none" w:sz="0" w:space="0" w:color="auto"/>
        <w:right w:val="none" w:sz="0" w:space="0" w:color="auto"/>
      </w:divBdr>
    </w:div>
    <w:div w:id="1953853979">
      <w:bodyDiv w:val="1"/>
      <w:marLeft w:val="0"/>
      <w:marRight w:val="0"/>
      <w:marTop w:val="0"/>
      <w:marBottom w:val="0"/>
      <w:divBdr>
        <w:top w:val="none" w:sz="0" w:space="0" w:color="auto"/>
        <w:left w:val="none" w:sz="0" w:space="0" w:color="auto"/>
        <w:bottom w:val="none" w:sz="0" w:space="0" w:color="auto"/>
        <w:right w:val="none" w:sz="0" w:space="0" w:color="auto"/>
      </w:divBdr>
    </w:div>
    <w:div w:id="1963075359">
      <w:bodyDiv w:val="1"/>
      <w:marLeft w:val="0"/>
      <w:marRight w:val="0"/>
      <w:marTop w:val="0"/>
      <w:marBottom w:val="0"/>
      <w:divBdr>
        <w:top w:val="none" w:sz="0" w:space="0" w:color="auto"/>
        <w:left w:val="none" w:sz="0" w:space="0" w:color="auto"/>
        <w:bottom w:val="none" w:sz="0" w:space="0" w:color="auto"/>
        <w:right w:val="none" w:sz="0" w:space="0" w:color="auto"/>
      </w:divBdr>
    </w:div>
    <w:div w:id="1976987412">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858217">
      <w:bodyDiv w:val="1"/>
      <w:marLeft w:val="0"/>
      <w:marRight w:val="0"/>
      <w:marTop w:val="0"/>
      <w:marBottom w:val="0"/>
      <w:divBdr>
        <w:top w:val="none" w:sz="0" w:space="0" w:color="auto"/>
        <w:left w:val="none" w:sz="0" w:space="0" w:color="auto"/>
        <w:bottom w:val="none" w:sz="0" w:space="0" w:color="auto"/>
        <w:right w:val="none" w:sz="0" w:space="0" w:color="auto"/>
      </w:divBdr>
    </w:div>
    <w:div w:id="2003464961">
      <w:bodyDiv w:val="1"/>
      <w:marLeft w:val="0"/>
      <w:marRight w:val="0"/>
      <w:marTop w:val="0"/>
      <w:marBottom w:val="0"/>
      <w:divBdr>
        <w:top w:val="none" w:sz="0" w:space="0" w:color="auto"/>
        <w:left w:val="none" w:sz="0" w:space="0" w:color="auto"/>
        <w:bottom w:val="none" w:sz="0" w:space="0" w:color="auto"/>
        <w:right w:val="none" w:sz="0" w:space="0" w:color="auto"/>
      </w:divBdr>
    </w:div>
    <w:div w:id="2039887757">
      <w:bodyDiv w:val="1"/>
      <w:marLeft w:val="0"/>
      <w:marRight w:val="0"/>
      <w:marTop w:val="0"/>
      <w:marBottom w:val="0"/>
      <w:divBdr>
        <w:top w:val="none" w:sz="0" w:space="0" w:color="auto"/>
        <w:left w:val="none" w:sz="0" w:space="0" w:color="auto"/>
        <w:bottom w:val="none" w:sz="0" w:space="0" w:color="auto"/>
        <w:right w:val="none" w:sz="0" w:space="0" w:color="auto"/>
      </w:divBdr>
    </w:div>
    <w:div w:id="2041316532">
      <w:bodyDiv w:val="1"/>
      <w:marLeft w:val="0"/>
      <w:marRight w:val="0"/>
      <w:marTop w:val="0"/>
      <w:marBottom w:val="0"/>
      <w:divBdr>
        <w:top w:val="none" w:sz="0" w:space="0" w:color="auto"/>
        <w:left w:val="none" w:sz="0" w:space="0" w:color="auto"/>
        <w:bottom w:val="none" w:sz="0" w:space="0" w:color="auto"/>
        <w:right w:val="none" w:sz="0" w:space="0" w:color="auto"/>
      </w:divBdr>
    </w:div>
    <w:div w:id="2057849164">
      <w:bodyDiv w:val="1"/>
      <w:marLeft w:val="0"/>
      <w:marRight w:val="0"/>
      <w:marTop w:val="0"/>
      <w:marBottom w:val="0"/>
      <w:divBdr>
        <w:top w:val="none" w:sz="0" w:space="0" w:color="auto"/>
        <w:left w:val="none" w:sz="0" w:space="0" w:color="auto"/>
        <w:bottom w:val="none" w:sz="0" w:space="0" w:color="auto"/>
        <w:right w:val="none" w:sz="0" w:space="0" w:color="auto"/>
      </w:divBdr>
    </w:div>
    <w:div w:id="2090618486">
      <w:bodyDiv w:val="1"/>
      <w:marLeft w:val="0"/>
      <w:marRight w:val="0"/>
      <w:marTop w:val="0"/>
      <w:marBottom w:val="0"/>
      <w:divBdr>
        <w:top w:val="none" w:sz="0" w:space="0" w:color="auto"/>
        <w:left w:val="none" w:sz="0" w:space="0" w:color="auto"/>
        <w:bottom w:val="none" w:sz="0" w:space="0" w:color="auto"/>
        <w:right w:val="none" w:sz="0" w:space="0" w:color="auto"/>
      </w:divBdr>
    </w:div>
    <w:div w:id="210810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1FE74-B3E6-4DA4-BEE8-E22A98567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372</TotalTime>
  <Pages>33</Pages>
  <Words>8040</Words>
  <Characters>45830</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MỞ ĐẦU</vt:lpstr>
    </vt:vector>
  </TitlesOfParts>
  <Company>HUT-PCM</Company>
  <LinksUpToDate>false</LinksUpToDate>
  <CharactersWithSpaces>53763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MỞ ĐẦU</dc:title>
  <dc:subject/>
  <dc:creator>Administrator</dc:creator>
  <cp:keywords/>
  <dc:description/>
  <cp:lastModifiedBy>HA HUY TUE</cp:lastModifiedBy>
  <cp:revision>44</cp:revision>
  <cp:lastPrinted>2015-01-31T21:19:00Z</cp:lastPrinted>
  <dcterms:created xsi:type="dcterms:W3CDTF">2023-05-04T08:12:00Z</dcterms:created>
  <dcterms:modified xsi:type="dcterms:W3CDTF">2023-10-16T02:44:00Z</dcterms:modified>
</cp:coreProperties>
</file>